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7"/>
        <w:numPr>
          <w:ilvl w:val="0"/>
          <w:numId w:val="0"/>
        </w:numPr>
        <w:spacing w:line="240" w:lineRule="auto"/>
        <w:ind w:leftChars="0"/>
        <w:rPr>
          <w:sz w:val="28"/>
          <w:szCs w:val="28"/>
        </w:rPr>
      </w:pPr>
      <w:r>
        <w:rPr>
          <w:color w:val="auto"/>
        </w:rPr>
        <w:t xml:space="preserve">MakeX </w:t>
      </w:r>
      <w:r>
        <w:rPr>
          <w:rFonts w:hint="eastAsia"/>
          <w:color w:val="auto"/>
          <w:lang w:val="en-US" w:eastAsia="zh-CN"/>
        </w:rPr>
        <w:t xml:space="preserve">Explorer </w:t>
      </w:r>
      <w:r>
        <w:rPr>
          <w:rFonts w:hint="eastAsia"/>
          <w:color w:val="auto"/>
          <w:lang w:eastAsia="zh-CN"/>
        </w:rPr>
        <w:t>——</w:t>
      </w:r>
      <w:r>
        <w:rPr>
          <w:rFonts w:hint="eastAsia"/>
          <w:color w:val="auto"/>
          <w:lang w:val="en-US" w:eastAsia="zh-CN"/>
        </w:rPr>
        <w:t xml:space="preserve"> 数智先锋  小初组</w:t>
      </w:r>
    </w:p>
    <w:p>
      <w:pPr>
        <w:pStyle w:val="37"/>
      </w:pPr>
      <w:bookmarkStart w:id="0" w:name="_Toc1288"/>
      <w:r>
        <w:rPr>
          <w:rFonts w:hint="eastAsia"/>
        </w:rPr>
        <w:t>比赛内容</w:t>
      </w:r>
      <w:bookmarkEnd w:id="0"/>
    </w:p>
    <w:p>
      <w:pPr>
        <w:pStyle w:val="30"/>
        <w:rPr>
          <w:rFonts w:hint="eastAsia"/>
          <w:color w:val="auto"/>
          <w:lang w:val="en-US" w:eastAsia="zh-CN"/>
        </w:rPr>
      </w:pPr>
      <w:r>
        <w:rPr>
          <w:rFonts w:hint="eastAsia"/>
          <w:color w:val="auto"/>
          <w:lang w:eastAsia="zh-CN"/>
        </w:rPr>
        <w:t>2</w:t>
      </w:r>
      <w:r>
        <w:rPr>
          <w:rFonts w:hint="eastAsia"/>
          <w:color w:val="auto"/>
          <w:lang w:val="en-US" w:eastAsia="zh-CN"/>
        </w:rPr>
        <w:t>024赛季MakeX Explorer的比赛主题是《数智先锋》。</w:t>
      </w:r>
    </w:p>
    <w:p>
      <w:pPr>
        <w:pStyle w:val="30"/>
        <w:rPr>
          <w:color w:val="auto"/>
        </w:rPr>
      </w:pPr>
      <w:r>
        <w:rPr>
          <w:rFonts w:hint="eastAsia"/>
          <w:color w:val="auto"/>
          <w:lang w:val="en-US" w:eastAsia="zh-CN"/>
        </w:rPr>
        <w:t>计算机算法是人工智能的核心技术之一，通过算法延伸到计算机视觉、语音识别、大数据处理、机器人技术等领域。在全新的对抗赛中，面对无垠的地图、未知的对手、重重的关卡，少年巧妙运用计算机算法突破重围、步步为营，打击网络诈骗和网络犯罪，净化网络世界，打造干净有序的网络空间。</w:t>
      </w:r>
    </w:p>
    <w:p>
      <w:pPr>
        <w:pStyle w:val="83"/>
      </w:pPr>
      <w:bookmarkStart w:id="1" w:name="_Toc2887"/>
      <w:r>
        <w:rPr>
          <w:rFonts w:hint="eastAsia"/>
        </w:rPr>
        <w:t>玩法简介</w:t>
      </w:r>
      <w:bookmarkEnd w:id="1"/>
    </w:p>
    <w:p>
      <w:pPr>
        <w:pStyle w:val="30"/>
        <w:rPr>
          <w:color w:val="auto"/>
        </w:rPr>
      </w:pPr>
      <w:r>
        <w:rPr>
          <w:color w:val="auto"/>
        </w:rPr>
        <w:t>MakeX Explorer为竞技对抗赛，每场比赛分为红蓝两个联盟，每个联盟由2支战队组成</w:t>
      </w:r>
      <w:r>
        <w:rPr>
          <w:rFonts w:hint="eastAsia"/>
          <w:color w:val="auto"/>
          <w:lang w:eastAsia="zh-CN"/>
        </w:rPr>
        <w:t>（</w:t>
      </w:r>
      <w:r>
        <w:rPr>
          <w:rFonts w:hint="eastAsia"/>
          <w:color w:val="auto"/>
          <w:lang w:val="en-US" w:eastAsia="zh-CN"/>
        </w:rPr>
        <w:t>2人/队伍</w:t>
      </w:r>
      <w:bookmarkStart w:id="17" w:name="_GoBack"/>
      <w:bookmarkEnd w:id="17"/>
      <w:r>
        <w:rPr>
          <w:rFonts w:hint="eastAsia"/>
          <w:color w:val="auto"/>
          <w:lang w:eastAsia="zh-CN"/>
        </w:rPr>
        <w:t>）</w:t>
      </w:r>
      <w:r>
        <w:rPr>
          <w:color w:val="auto"/>
        </w:rPr>
        <w:t>。</w:t>
      </w:r>
    </w:p>
    <w:p>
      <w:pPr>
        <w:pStyle w:val="30"/>
        <w:rPr>
          <w:rFonts w:hint="eastAsia" w:cs="微软雅黑"/>
          <w:sz w:val="24"/>
          <w:szCs w:val="21"/>
        </w:rPr>
      </w:pPr>
      <w:r>
        <w:rPr>
          <w:rFonts w:hint="eastAsia"/>
          <w:color w:val="auto"/>
        </w:rPr>
        <w:t>比赛包含自动控制阶段和手动控制阶段。参赛战队需要根据比赛要求，通过程序自动控制机器人或手动操控机器人来完成相应的比赛任务。比赛结束后，裁判计算双方各项任务得分之和，分数高的联盟将获得比赛胜利。</w:t>
      </w:r>
    </w:p>
    <w:p>
      <w:pPr>
        <w:widowControl/>
        <w:spacing w:after="156" w:afterLines="50" w:line="240" w:lineRule="auto"/>
        <w:jc w:val="center"/>
        <w:rPr>
          <w:rFonts w:hint="eastAsia" w:eastAsia="思源黑体 CN Regular" w:cs="微软雅黑"/>
          <w:sz w:val="24"/>
          <w:szCs w:val="21"/>
          <w:lang w:eastAsia="zh-CN"/>
        </w:rPr>
      </w:pPr>
      <w:r>
        <w:rPr>
          <w:rFonts w:hint="eastAsia" w:eastAsia="思源黑体 CN Regular"/>
          <w:color w:val="auto"/>
          <w:lang w:eastAsia="zh-CN"/>
        </w:rPr>
        <w:drawing>
          <wp:anchor distT="0" distB="0" distL="114300" distR="114300" simplePos="0" relativeHeight="251674624" behindDoc="0" locked="0" layoutInCell="1" allowOverlap="1">
            <wp:simplePos x="0" y="0"/>
            <wp:positionH relativeFrom="column">
              <wp:posOffset>-153670</wp:posOffset>
            </wp:positionH>
            <wp:positionV relativeFrom="paragraph">
              <wp:posOffset>142240</wp:posOffset>
            </wp:positionV>
            <wp:extent cx="5438775" cy="3483610"/>
            <wp:effectExtent l="0" t="0" r="9525" b="8890"/>
            <wp:wrapTopAndBottom/>
            <wp:docPr id="4" name="图片 4" descr="C:/Users/mk11744/Desktop/20240109-195521.jpg20240109-195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mk11744/Desktop/20240109-195521.jpg20240109-195521"/>
                    <pic:cNvPicPr>
                      <a:picLocks noChangeAspect="1"/>
                    </pic:cNvPicPr>
                  </pic:nvPicPr>
                  <pic:blipFill>
                    <a:blip r:embed="rId12"/>
                    <a:srcRect l="9691" t="13322" r="11341" b="9106"/>
                    <a:stretch>
                      <a:fillRect/>
                    </a:stretch>
                  </pic:blipFill>
                  <pic:spPr>
                    <a:xfrm>
                      <a:off x="0" y="0"/>
                      <a:ext cx="5438775" cy="3483610"/>
                    </a:xfrm>
                    <a:prstGeom prst="rect">
                      <a:avLst/>
                    </a:prstGeom>
                  </pic:spPr>
                </pic:pic>
              </a:graphicData>
            </a:graphic>
          </wp:anchor>
        </w:drawing>
      </w:r>
      <w:r>
        <w:rPr>
          <w:rFonts w:hint="eastAsia" w:cs="微软雅黑"/>
          <w:sz w:val="24"/>
          <w:szCs w:val="21"/>
        </w:rPr>
        <w:t>图</w:t>
      </w:r>
      <w:r>
        <w:rPr>
          <w:rFonts w:hint="eastAsia" w:cs="微软雅黑"/>
          <w:sz w:val="24"/>
          <w:szCs w:val="21"/>
          <w:lang w:val="en-US" w:eastAsia="zh-CN"/>
        </w:rPr>
        <w:t>1</w:t>
      </w:r>
      <w:r>
        <w:rPr>
          <w:rFonts w:cs="微软雅黑"/>
          <w:sz w:val="24"/>
          <w:szCs w:val="21"/>
        </w:rPr>
        <w:t xml:space="preserve">.1 </w:t>
      </w:r>
      <w:r>
        <w:rPr>
          <w:rFonts w:hint="eastAsia" w:cs="微软雅黑"/>
          <w:sz w:val="24"/>
          <w:szCs w:val="21"/>
        </w:rPr>
        <w:t>比赛场地轴侧图</w:t>
      </w:r>
    </w:p>
    <w:p>
      <w:pPr>
        <w:pStyle w:val="34"/>
        <w:spacing w:line="420" w:lineRule="exact"/>
      </w:pPr>
      <w:bookmarkStart w:id="2" w:name="_Toc22400"/>
      <w:r>
        <w:rPr>
          <w:rFonts w:hint="eastAsia"/>
        </w:rPr>
        <w:t>场地说明</w:t>
      </w:r>
      <w:bookmarkEnd w:id="2"/>
    </w:p>
    <w:p>
      <w:pPr>
        <w:pStyle w:val="30"/>
        <w:rPr>
          <w:rFonts w:hint="eastAsia"/>
          <w:color w:val="auto"/>
          <w:lang w:val="en-US" w:eastAsia="zh-CN"/>
        </w:rPr>
      </w:pPr>
      <w:r>
        <w:rPr>
          <w:rFonts w:hint="default"/>
          <w:color w:val="auto"/>
          <w:lang w:val="en-US" w:eastAsia="zh-CN"/>
        </w:rPr>
        <w:t xml:space="preserve">MakeX Explorer </w:t>
      </w:r>
      <w:r>
        <w:rPr>
          <w:rFonts w:hint="eastAsia"/>
          <w:color w:val="auto"/>
          <w:lang w:val="en-US" w:eastAsia="zh-CN"/>
        </w:rPr>
        <w:t>比赛场地由地图和边框组成</w:t>
      </w:r>
      <w:r>
        <w:rPr>
          <w:rFonts w:hint="eastAsia"/>
          <w:color w:val="auto"/>
          <w:highlight w:val="none"/>
          <w:lang w:val="en-US" w:eastAsia="zh-CN"/>
        </w:rPr>
        <w:t>。</w:t>
      </w:r>
      <w:r>
        <w:rPr>
          <w:rFonts w:hint="eastAsia"/>
          <w:strike w:val="0"/>
          <w:dstrike w:val="0"/>
          <w:color w:val="auto"/>
          <w:highlight w:val="none"/>
          <w:lang w:val="en-US" w:eastAsia="zh-CN"/>
        </w:rPr>
        <w:t>场地大小为2532</w:t>
      </w:r>
      <w:r>
        <w:rPr>
          <w:rFonts w:hint="default"/>
          <w:strike w:val="0"/>
          <w:dstrike w:val="0"/>
          <w:color w:val="auto"/>
          <w:highlight w:val="none"/>
          <w:lang w:val="en-US" w:eastAsia="zh-CN"/>
        </w:rPr>
        <w:t>mm*</w:t>
      </w:r>
      <w:r>
        <w:rPr>
          <w:rFonts w:hint="eastAsia"/>
          <w:strike w:val="0"/>
          <w:dstrike w:val="0"/>
          <w:color w:val="auto"/>
          <w:highlight w:val="none"/>
          <w:lang w:val="en-US" w:eastAsia="zh-CN"/>
        </w:rPr>
        <w:t>2426</w:t>
      </w:r>
      <w:r>
        <w:rPr>
          <w:rFonts w:hint="default"/>
          <w:strike w:val="0"/>
          <w:dstrike w:val="0"/>
          <w:color w:val="auto"/>
          <w:highlight w:val="none"/>
          <w:lang w:val="en-US" w:eastAsia="zh-CN"/>
        </w:rPr>
        <w:t>mm</w:t>
      </w:r>
      <w:r>
        <w:rPr>
          <w:rFonts w:hint="eastAsia"/>
          <w:strike w:val="0"/>
          <w:dstrike w:val="0"/>
          <w:color w:val="auto"/>
          <w:highlight w:val="none"/>
          <w:lang w:val="en-US" w:eastAsia="zh-CN"/>
        </w:rPr>
        <w:t>的矩形区域</w:t>
      </w:r>
      <w:r>
        <w:rPr>
          <w:rFonts w:hint="eastAsia"/>
          <w:strike w:val="0"/>
          <w:color w:val="auto"/>
          <w:highlight w:val="none"/>
          <w:lang w:val="en-US" w:eastAsia="zh-CN"/>
        </w:rPr>
        <w:t>，</w:t>
      </w:r>
      <w:r>
        <w:rPr>
          <w:rFonts w:hint="eastAsia"/>
          <w:color w:val="auto"/>
          <w:highlight w:val="none"/>
          <w:lang w:val="en-US" w:eastAsia="zh-CN"/>
        </w:rPr>
        <w:t>其中比赛地图尺寸为</w:t>
      </w:r>
      <w:r>
        <w:rPr>
          <w:rFonts w:hint="default"/>
          <w:color w:val="auto"/>
          <w:highlight w:val="none"/>
          <w:lang w:val="en-US" w:eastAsia="zh-CN"/>
        </w:rPr>
        <w:t xml:space="preserve"> 2443mm*2215mm</w:t>
      </w:r>
      <w:r>
        <w:rPr>
          <w:rFonts w:hint="eastAsia"/>
          <w:color w:val="auto"/>
          <w:highlight w:val="none"/>
          <w:lang w:val="en-US" w:eastAsia="zh-CN"/>
        </w:rPr>
        <w:t>，场</w:t>
      </w:r>
      <w:r>
        <w:rPr>
          <w:rFonts w:hint="eastAsia"/>
          <w:color w:val="auto"/>
          <w:lang w:val="en-US" w:eastAsia="zh-CN"/>
        </w:rPr>
        <w:t>地四周边框高度为</w:t>
      </w:r>
      <w:r>
        <w:rPr>
          <w:rFonts w:hint="default"/>
          <w:color w:val="auto"/>
          <w:lang w:val="en-US" w:eastAsia="zh-CN"/>
        </w:rPr>
        <w:t>255mm</w:t>
      </w:r>
      <w:r>
        <w:rPr>
          <w:rFonts w:hint="eastAsia"/>
          <w:color w:val="auto"/>
          <w:lang w:val="en-US" w:eastAsia="zh-CN"/>
        </w:rPr>
        <w:t>，厚度为</w:t>
      </w:r>
      <w:r>
        <w:rPr>
          <w:rFonts w:hint="default"/>
          <w:color w:val="auto"/>
          <w:lang w:val="en-US" w:eastAsia="zh-CN"/>
        </w:rPr>
        <w:t>15mm</w:t>
      </w:r>
      <w:r>
        <w:rPr>
          <w:rFonts w:hint="eastAsia"/>
          <w:color w:val="auto"/>
          <w:lang w:val="en-US" w:eastAsia="zh-CN"/>
        </w:rPr>
        <w:t>。场地主要区域为</w:t>
      </w:r>
      <w:r>
        <w:rPr>
          <w:rFonts w:hint="eastAsia"/>
          <w:b/>
          <w:bCs/>
          <w:color w:val="auto"/>
          <w:lang w:val="en-US" w:eastAsia="zh-CN"/>
        </w:rPr>
        <w:t>启动区、己方资源区、网络守护屏障区</w:t>
      </w:r>
      <w:r>
        <w:rPr>
          <w:rFonts w:hint="eastAsia"/>
          <w:color w:val="auto"/>
          <w:lang w:val="en-US" w:eastAsia="zh-CN"/>
        </w:rPr>
        <w:t>（锥桶悬挂区），以及由中央资源区、网络垃圾收集器（中央球筐）、中央净化器（悬挂杆）组成的</w:t>
      </w:r>
      <w:r>
        <w:rPr>
          <w:rFonts w:hint="eastAsia"/>
          <w:b/>
          <w:bCs/>
          <w:color w:val="auto"/>
          <w:lang w:val="en-US" w:eastAsia="zh-CN"/>
        </w:rPr>
        <w:t>中央隔栏区</w:t>
      </w:r>
      <w:r>
        <w:rPr>
          <w:rFonts w:hint="eastAsia"/>
          <w:color w:val="auto"/>
          <w:lang w:val="en-US" w:eastAsia="zh-CN"/>
        </w:rPr>
        <w:t>。部分比赛现场可能有场控盒子实时显示比赛用时。</w:t>
      </w:r>
    </w:p>
    <w:p>
      <w:pPr>
        <w:pStyle w:val="30"/>
        <w:spacing w:line="240" w:lineRule="auto"/>
        <w:rPr>
          <w:rFonts w:hint="eastAsia"/>
          <w:color w:val="auto"/>
          <w:lang w:val="en-US" w:eastAsia="zh-CN"/>
        </w:rPr>
      </w:pPr>
      <w:r>
        <w:drawing>
          <wp:anchor distT="0" distB="0" distL="114300" distR="114300" simplePos="0" relativeHeight="251676672" behindDoc="0" locked="0" layoutInCell="1" allowOverlap="1">
            <wp:simplePos x="0" y="0"/>
            <wp:positionH relativeFrom="column">
              <wp:posOffset>-384175</wp:posOffset>
            </wp:positionH>
            <wp:positionV relativeFrom="paragraph">
              <wp:posOffset>127635</wp:posOffset>
            </wp:positionV>
            <wp:extent cx="5965825" cy="4679315"/>
            <wp:effectExtent l="0" t="0" r="0" b="0"/>
            <wp:wrapTopAndBottom/>
            <wp:docPr id="81"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0"/>
                    <pic:cNvPicPr>
                      <a:picLocks noChangeAspect="1"/>
                    </pic:cNvPicPr>
                  </pic:nvPicPr>
                  <pic:blipFill>
                    <a:blip r:embed="rId13"/>
                    <a:stretch>
                      <a:fillRect/>
                    </a:stretch>
                  </pic:blipFill>
                  <pic:spPr>
                    <a:xfrm>
                      <a:off x="0" y="0"/>
                      <a:ext cx="5965825" cy="4679315"/>
                    </a:xfrm>
                    <a:prstGeom prst="rect">
                      <a:avLst/>
                    </a:prstGeom>
                  </pic:spPr>
                </pic:pic>
              </a:graphicData>
            </a:graphic>
          </wp:anchor>
        </w:drawing>
      </w:r>
    </w:p>
    <w:p>
      <w:pPr>
        <w:keepNext w:val="0"/>
        <w:keepLines w:val="0"/>
        <w:widowControl/>
        <w:suppressLineNumbers w:val="0"/>
        <w:jc w:val="center"/>
        <w:rPr>
          <w:rFonts w:cs="微软雅黑"/>
          <w:sz w:val="24"/>
          <w:szCs w:val="21"/>
        </w:rPr>
      </w:pPr>
      <w:r>
        <w:rPr>
          <w:rFonts w:hint="eastAsia"/>
        </w:rPr>
        <w:t xml:space="preserve"> </w:t>
      </w:r>
      <w:r>
        <w:rPr>
          <w:rFonts w:cs="微软雅黑"/>
          <w:sz w:val="24"/>
          <w:szCs w:val="21"/>
        </w:rPr>
        <w:t>图</w:t>
      </w:r>
      <w:r>
        <w:rPr>
          <w:rFonts w:hint="eastAsia" w:cs="微软雅黑"/>
          <w:sz w:val="24"/>
          <w:szCs w:val="21"/>
          <w:lang w:val="en-US" w:eastAsia="zh-CN"/>
        </w:rPr>
        <w:t>1</w:t>
      </w:r>
      <w:r>
        <w:rPr>
          <w:rFonts w:cs="微软雅黑"/>
          <w:sz w:val="24"/>
          <w:szCs w:val="21"/>
        </w:rPr>
        <w:t>.2-1 场地区域说明图</w:t>
      </w:r>
    </w:p>
    <w:p>
      <w:pPr>
        <w:pStyle w:val="30"/>
      </w:pPr>
      <w:r>
        <w:rPr>
          <w:rFonts w:hint="eastAsia"/>
          <w:color w:val="auto"/>
          <w:lang w:val="en-US" w:eastAsia="zh-CN"/>
        </w:rPr>
        <w:drawing>
          <wp:anchor distT="0" distB="0" distL="114300" distR="114300" simplePos="0" relativeHeight="251675648" behindDoc="0" locked="0" layoutInCell="1" allowOverlap="0">
            <wp:simplePos x="0" y="0"/>
            <wp:positionH relativeFrom="page">
              <wp:posOffset>1790700</wp:posOffset>
            </wp:positionH>
            <wp:positionV relativeFrom="page">
              <wp:posOffset>1612900</wp:posOffset>
            </wp:positionV>
            <wp:extent cx="4006850" cy="4114800"/>
            <wp:effectExtent l="0" t="0" r="0" b="0"/>
            <wp:wrapTopAndBottom/>
            <wp:docPr id="13" name="图片 13" descr="C:/Users/mk11744/Desktop/2024 Explorer_场地渲染__俯视视图.png2024 Explorer_场地渲染__俯视视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mk11744/Desktop/2024 Explorer_场地渲染__俯视视图.png2024 Explorer_场地渲染__俯视视图"/>
                    <pic:cNvPicPr>
                      <a:picLocks noChangeAspect="1"/>
                    </pic:cNvPicPr>
                  </pic:nvPicPr>
                  <pic:blipFill>
                    <a:blip r:embed="rId14"/>
                    <a:srcRect l="21913" t="5864" r="21766" b="5441"/>
                    <a:stretch>
                      <a:fillRect/>
                    </a:stretch>
                  </pic:blipFill>
                  <pic:spPr>
                    <a:xfrm rot="5400000">
                      <a:off x="0" y="0"/>
                      <a:ext cx="4006850" cy="4114800"/>
                    </a:xfrm>
                    <a:prstGeom prst="rect">
                      <a:avLst/>
                    </a:prstGeom>
                  </pic:spPr>
                </pic:pic>
              </a:graphicData>
            </a:graphic>
          </wp:anchor>
        </w:drawing>
      </w:r>
      <w:r>
        <w:rPr>
          <w:rFonts w:hint="eastAsia"/>
          <w:color w:val="auto"/>
        </w:rPr>
        <w:t>场地划分为红方阵地、蓝方阵地和中央</w:t>
      </w:r>
      <w:r>
        <w:rPr>
          <w:rFonts w:hint="eastAsia"/>
          <w:color w:val="auto"/>
          <w:lang w:val="en-US" w:eastAsia="zh-CN"/>
        </w:rPr>
        <w:t>隔栏</w:t>
      </w:r>
      <w:r>
        <w:rPr>
          <w:rFonts w:hint="eastAsia"/>
          <w:color w:val="auto"/>
        </w:rPr>
        <w:t>区。双方机器人仅允许在各自的阵地内完成相应的任务。</w:t>
      </w:r>
    </w:p>
    <w:p>
      <w:pPr>
        <w:keepNext w:val="0"/>
        <w:keepLines w:val="0"/>
        <w:widowControl/>
        <w:suppressLineNumbers w:val="0"/>
        <w:jc w:val="center"/>
      </w:pPr>
      <w:r>
        <w:rPr>
          <w:rFonts w:cs="微软雅黑"/>
          <w:sz w:val="24"/>
          <w:szCs w:val="21"/>
        </w:rPr>
        <w:t>图</w:t>
      </w:r>
      <w:r>
        <w:rPr>
          <w:rFonts w:hint="eastAsia" w:cs="微软雅黑"/>
          <w:sz w:val="24"/>
          <w:szCs w:val="21"/>
          <w:lang w:val="en-US" w:eastAsia="zh-CN"/>
        </w:rPr>
        <w:t>1</w:t>
      </w:r>
      <w:r>
        <w:rPr>
          <w:rFonts w:cs="微软雅黑"/>
          <w:sz w:val="24"/>
          <w:szCs w:val="21"/>
        </w:rPr>
        <w:t>.2-2 场地俯视图</w:t>
      </w:r>
    </w:p>
    <w:p>
      <w:pPr>
        <w:pStyle w:val="66"/>
      </w:pPr>
      <w:r>
        <w:rPr>
          <w:rFonts w:hint="eastAsia"/>
        </w:rPr>
        <w:t>启动区</w:t>
      </w:r>
    </w:p>
    <w:p>
      <w:pPr>
        <w:pStyle w:val="30"/>
      </w:pPr>
      <w:r>
        <w:rPr>
          <w:rFonts w:hint="eastAsia"/>
        </w:rPr>
        <w:t>启动区是比赛开始前机器人静止放置的区域，位于场地的四个角落。红蓝方各有</w:t>
      </w:r>
      <w:r>
        <w:t>2个启动区，尺寸为320mm*320mm。</w:t>
      </w:r>
    </w:p>
    <w:p>
      <w:pPr>
        <w:keepNext w:val="0"/>
        <w:keepLines w:val="0"/>
        <w:widowControl/>
        <w:suppressLineNumbers w:val="0"/>
        <w:jc w:val="center"/>
        <w:rPr>
          <w:rFonts w:cs="微软雅黑"/>
          <w:sz w:val="24"/>
          <w:szCs w:val="21"/>
        </w:rPr>
      </w:pPr>
      <w:r>
        <w:drawing>
          <wp:anchor distT="0" distB="0" distL="114300" distR="114300" simplePos="0" relativeHeight="251677696" behindDoc="0" locked="0" layoutInCell="1" allowOverlap="1">
            <wp:simplePos x="0" y="0"/>
            <wp:positionH relativeFrom="page">
              <wp:posOffset>1382395</wp:posOffset>
            </wp:positionH>
            <wp:positionV relativeFrom="page">
              <wp:posOffset>6817995</wp:posOffset>
            </wp:positionV>
            <wp:extent cx="4558665" cy="2285365"/>
            <wp:effectExtent l="0" t="0" r="0" b="635"/>
            <wp:wrapTopAndBottom/>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5"/>
                    <a:stretch>
                      <a:fillRect/>
                    </a:stretch>
                  </pic:blipFill>
                  <pic:spPr>
                    <a:xfrm>
                      <a:off x="0" y="0"/>
                      <a:ext cx="4558665" cy="2285365"/>
                    </a:xfrm>
                    <a:prstGeom prst="rect">
                      <a:avLst/>
                    </a:prstGeom>
                  </pic:spPr>
                </pic:pic>
              </a:graphicData>
            </a:graphic>
          </wp:anchor>
        </w:drawing>
      </w:r>
      <w:r>
        <w:rPr>
          <w:rFonts w:cs="微软雅黑"/>
          <w:sz w:val="24"/>
          <w:szCs w:val="21"/>
        </w:rPr>
        <w:t>图</w:t>
      </w:r>
      <w:r>
        <w:rPr>
          <w:rFonts w:hint="eastAsia" w:cs="微软雅黑"/>
          <w:sz w:val="24"/>
          <w:szCs w:val="21"/>
          <w:lang w:val="en-US" w:eastAsia="zh-CN"/>
        </w:rPr>
        <w:t>1</w:t>
      </w:r>
      <w:r>
        <w:rPr>
          <w:rFonts w:cs="微软雅黑"/>
          <w:sz w:val="24"/>
          <w:szCs w:val="21"/>
        </w:rPr>
        <w:t>.2-3 启动区示意图</w:t>
      </w:r>
    </w:p>
    <w:p>
      <w:pPr>
        <w:pStyle w:val="66"/>
      </w:pPr>
    </w:p>
    <w:p>
      <w:pPr>
        <w:pStyle w:val="66"/>
        <w:rPr>
          <w:rFonts w:hint="default" w:eastAsia="思源黑体 CN Heavy"/>
          <w:lang w:val="en-US" w:eastAsia="zh-CN"/>
        </w:rPr>
      </w:pPr>
      <w:r>
        <w:rPr>
          <w:rFonts w:hint="eastAsia"/>
          <w:lang w:val="en-US" w:eastAsia="zh-CN"/>
        </w:rPr>
        <w:t>己方资源区</w:t>
      </w:r>
    </w:p>
    <w:p>
      <w:pPr>
        <w:pStyle w:val="30"/>
        <w:rPr>
          <w:rFonts w:hint="eastAsia"/>
        </w:rPr>
      </w:pPr>
      <w:r>
        <w:rPr>
          <w:rFonts w:hint="eastAsia"/>
        </w:rPr>
        <w:t>己方资源区位于己方场地内，红蓝双方各</w:t>
      </w:r>
      <w:r>
        <w:rPr>
          <w:rFonts w:hint="eastAsia"/>
          <w:lang w:val="en-US" w:eastAsia="zh-CN"/>
        </w:rPr>
        <w:t>有2个己方资源区</w:t>
      </w:r>
      <w:r>
        <w:rPr>
          <w:rFonts w:hint="eastAsia"/>
          <w:lang w:eastAsia="zh-CN"/>
        </w:rPr>
        <w:t>，</w:t>
      </w:r>
      <w:r>
        <w:rPr>
          <w:rFonts w:hint="eastAsia"/>
        </w:rPr>
        <w:t>全场共</w:t>
      </w:r>
      <w:r>
        <w:rPr>
          <w:rFonts w:hint="eastAsia"/>
          <w:lang w:val="en-US" w:eastAsia="zh-CN"/>
        </w:rPr>
        <w:t>计四</w:t>
      </w:r>
      <w:r>
        <w:rPr>
          <w:rFonts w:hint="eastAsia"/>
        </w:rPr>
        <w:t>个；每个己方资源区放置净化滤芯（球类），包括隐私保护滤芯（红球）和谣言净化滤芯（蓝球）；其中，</w:t>
      </w:r>
      <w:r>
        <w:rPr>
          <w:rFonts w:hint="eastAsia"/>
          <w:lang w:val="en-US" w:eastAsia="zh-CN"/>
        </w:rPr>
        <w:t>每个己方资源区包含</w:t>
      </w:r>
      <w:r>
        <w:rPr>
          <w:rFonts w:hint="eastAsia"/>
        </w:rPr>
        <w:t>己方颜色的球6个，对方颜色球2个</w:t>
      </w:r>
      <w:r>
        <w:rPr>
          <w:rFonts w:hint="eastAsia"/>
          <w:lang w:eastAsia="zh-CN"/>
        </w:rPr>
        <w:t>；</w:t>
      </w:r>
      <w:r>
        <w:rPr>
          <w:rFonts w:hint="eastAsia"/>
        </w:rPr>
        <w:t>己方区域内共计有12个己方颜色的球，4个对方颜色的球；球堆中间放置1个网络垃圾捕捉器（锥桶），红蓝双方的己方资源区各有2个锥桶。</w:t>
      </w:r>
    </w:p>
    <w:p>
      <w:pPr>
        <w:keepNext w:val="0"/>
        <w:keepLines w:val="0"/>
        <w:widowControl/>
        <w:suppressLineNumbers w:val="0"/>
        <w:jc w:val="center"/>
        <w:rPr>
          <w:rFonts w:cs="微软雅黑"/>
          <w:sz w:val="24"/>
          <w:szCs w:val="21"/>
        </w:rPr>
      </w:pPr>
      <w:r>
        <w:rPr>
          <w:rFonts w:hint="eastAsia"/>
          <w:color w:val="auto"/>
          <w:lang w:val="en-US" w:eastAsia="zh-CN"/>
        </w:rPr>
        <w:drawing>
          <wp:anchor distT="0" distB="0" distL="114300" distR="114300" simplePos="0" relativeHeight="251680768" behindDoc="0" locked="0" layoutInCell="1" allowOverlap="0">
            <wp:simplePos x="0" y="0"/>
            <wp:positionH relativeFrom="page">
              <wp:posOffset>1518285</wp:posOffset>
            </wp:positionH>
            <wp:positionV relativeFrom="page">
              <wp:posOffset>2554605</wp:posOffset>
            </wp:positionV>
            <wp:extent cx="4476750" cy="1860550"/>
            <wp:effectExtent l="0" t="0" r="6350" b="6350"/>
            <wp:wrapTopAndBottom/>
            <wp:docPr id="27" name="图片 27" descr="C:/Users/mk11744/Desktop/2024 Explorer_场地渲染__俯视视图.png2024 Explorer_场地渲染__俯视视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mk11744/Desktop/2024 Explorer_场地渲染__俯视视图.png2024 Explorer_场地渲染__俯视视图"/>
                    <pic:cNvPicPr>
                      <a:picLocks noChangeAspect="1"/>
                    </pic:cNvPicPr>
                  </pic:nvPicPr>
                  <pic:blipFill>
                    <a:blip r:embed="rId14"/>
                    <a:srcRect l="35400" t="61969" r="35342" b="19389"/>
                    <a:stretch>
                      <a:fillRect/>
                    </a:stretch>
                  </pic:blipFill>
                  <pic:spPr>
                    <a:xfrm>
                      <a:off x="0" y="0"/>
                      <a:ext cx="4476750" cy="1860550"/>
                    </a:xfrm>
                    <a:prstGeom prst="rect">
                      <a:avLst/>
                    </a:prstGeom>
                  </pic:spPr>
                </pic:pic>
              </a:graphicData>
            </a:graphic>
          </wp:anchor>
        </w:drawing>
      </w:r>
      <w:r>
        <w:rPr>
          <w:rFonts w:cs="微软雅黑"/>
          <w:sz w:val="24"/>
          <w:szCs w:val="21"/>
        </w:rPr>
        <w:t>图</w:t>
      </w:r>
      <w:r>
        <w:rPr>
          <w:rFonts w:hint="eastAsia" w:cs="微软雅黑"/>
          <w:sz w:val="24"/>
          <w:szCs w:val="21"/>
          <w:lang w:val="en-US" w:eastAsia="zh-CN"/>
        </w:rPr>
        <w:t>1</w:t>
      </w:r>
      <w:r>
        <w:rPr>
          <w:rFonts w:cs="微软雅黑"/>
          <w:sz w:val="24"/>
          <w:szCs w:val="21"/>
        </w:rPr>
        <w:t>.2-</w:t>
      </w:r>
      <w:r>
        <w:rPr>
          <w:rFonts w:hint="eastAsia" w:cs="微软雅黑"/>
          <w:sz w:val="24"/>
          <w:szCs w:val="21"/>
          <w:lang w:val="en-US" w:eastAsia="zh-CN"/>
        </w:rPr>
        <w:t>4</w:t>
      </w:r>
      <w:r>
        <w:rPr>
          <w:rFonts w:cs="微软雅黑"/>
          <w:sz w:val="24"/>
          <w:szCs w:val="21"/>
        </w:rPr>
        <w:t xml:space="preserve"> 己方资源区示意图</w:t>
      </w:r>
    </w:p>
    <w:p>
      <w:pPr>
        <w:pStyle w:val="66"/>
      </w:pPr>
      <w:r>
        <w:rPr>
          <w:rFonts w:hint="eastAsia"/>
        </w:rPr>
        <w:t>网络守护屏障</w:t>
      </w:r>
      <w:r>
        <w:rPr>
          <w:rFonts w:hint="eastAsia"/>
          <w:lang w:val="en-US" w:eastAsia="zh-CN"/>
        </w:rPr>
        <w:t>区</w:t>
      </w:r>
      <w:r>
        <w:rPr>
          <w:rFonts w:hint="eastAsia"/>
        </w:rPr>
        <w:t>（锥桶悬挂区）</w:t>
      </w:r>
    </w:p>
    <w:p>
      <w:pPr>
        <w:pStyle w:val="30"/>
        <w:rPr>
          <w:rFonts w:hint="eastAsia"/>
        </w:rPr>
      </w:pPr>
      <w:r>
        <w:rPr>
          <w:rFonts w:hint="eastAsia"/>
        </w:rPr>
        <w:t>红蓝方各有 1 个 网络守护屏障</w:t>
      </w:r>
      <w:r>
        <w:rPr>
          <w:rFonts w:hint="eastAsia"/>
          <w:lang w:val="en-US" w:eastAsia="zh-CN"/>
        </w:rPr>
        <w:t>区</w:t>
      </w:r>
      <w:r>
        <w:rPr>
          <w:rFonts w:hint="eastAsia"/>
        </w:rPr>
        <w:t>（锥桶悬挂区），位于场地的正后方。由220mm扁铝、120mm扁铝以及250mm八棱柱组成。</w:t>
      </w:r>
    </w:p>
    <w:p>
      <w:pPr>
        <w:pStyle w:val="30"/>
        <w:rPr>
          <w:rFonts w:hint="eastAsia"/>
        </w:rPr>
      </w:pPr>
      <w:r>
        <w:drawing>
          <wp:anchor distT="0" distB="0" distL="0" distR="0" simplePos="0" relativeHeight="251670528" behindDoc="0" locked="0" layoutInCell="1" allowOverlap="0">
            <wp:simplePos x="0" y="0"/>
            <wp:positionH relativeFrom="page">
              <wp:posOffset>1489710</wp:posOffset>
            </wp:positionH>
            <wp:positionV relativeFrom="page">
              <wp:posOffset>5553710</wp:posOffset>
            </wp:positionV>
            <wp:extent cx="4622800" cy="1174750"/>
            <wp:effectExtent l="0" t="0" r="0" b="6350"/>
            <wp:wrapTopAndBottom/>
            <wp:docPr id="83" name="Drawing 8"/>
            <wp:cNvGraphicFramePr/>
            <a:graphic xmlns:a="http://schemas.openxmlformats.org/drawingml/2006/main">
              <a:graphicData uri="http://schemas.openxmlformats.org/drawingml/2006/picture">
                <pic:pic xmlns:pic="http://schemas.openxmlformats.org/drawingml/2006/picture">
                  <pic:nvPicPr>
                    <pic:cNvPr id="83" name="Drawing 8"/>
                    <pic:cNvPicPr/>
                  </pic:nvPicPr>
                  <pic:blipFill>
                    <a:blip r:embed="rId16"/>
                    <a:stretch>
                      <a:fillRect/>
                    </a:stretch>
                  </pic:blipFill>
                  <pic:spPr>
                    <a:xfrm>
                      <a:off x="0" y="0"/>
                      <a:ext cx="4622800" cy="1174750"/>
                    </a:xfrm>
                    <a:prstGeom prst="rect">
                      <a:avLst/>
                    </a:prstGeom>
                  </pic:spPr>
                </pic:pic>
              </a:graphicData>
            </a:graphic>
          </wp:anchor>
        </w:drawing>
      </w:r>
      <w:r>
        <w:drawing>
          <wp:inline distT="0" distB="0" distL="114300" distR="114300">
            <wp:extent cx="5266690" cy="2899410"/>
            <wp:effectExtent l="0" t="0" r="0" b="0"/>
            <wp:docPr id="2" name="图片 2" descr="2024 MakeX锥桶悬挂区域_前视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024 MakeX锥桶悬挂区域_前视图"/>
                    <pic:cNvPicPr>
                      <a:picLocks noChangeAspect="1"/>
                    </pic:cNvPicPr>
                  </pic:nvPicPr>
                  <pic:blipFill>
                    <a:blip r:embed="rId17"/>
                    <a:stretch>
                      <a:fillRect/>
                    </a:stretch>
                  </pic:blipFill>
                  <pic:spPr>
                    <a:xfrm>
                      <a:off x="0" y="0"/>
                      <a:ext cx="5266690" cy="2899410"/>
                    </a:xfrm>
                    <a:prstGeom prst="rect">
                      <a:avLst/>
                    </a:prstGeom>
                  </pic:spPr>
                </pic:pic>
              </a:graphicData>
            </a:graphic>
          </wp:inline>
        </w:drawing>
      </w:r>
    </w:p>
    <w:p>
      <w:pPr>
        <w:widowControl/>
        <w:spacing w:after="156" w:afterLines="50" w:line="240" w:lineRule="auto"/>
        <w:jc w:val="center"/>
        <w:rPr>
          <w:rFonts w:cs="微软雅黑"/>
          <w:sz w:val="24"/>
          <w:szCs w:val="21"/>
        </w:rPr>
      </w:pPr>
      <w:r>
        <w:drawing>
          <wp:anchor distT="0" distB="0" distL="0" distR="0" simplePos="0" relativeHeight="251669504" behindDoc="0" locked="0" layoutInCell="1" allowOverlap="1">
            <wp:simplePos x="0" y="0"/>
            <wp:positionH relativeFrom="column">
              <wp:posOffset>283845</wp:posOffset>
            </wp:positionH>
            <wp:positionV relativeFrom="paragraph">
              <wp:posOffset>207645</wp:posOffset>
            </wp:positionV>
            <wp:extent cx="4946650" cy="2073275"/>
            <wp:effectExtent l="0" t="0" r="6350" b="0"/>
            <wp:wrapTopAndBottom/>
            <wp:docPr id="82" name="Drawing 7"/>
            <wp:cNvGraphicFramePr/>
            <a:graphic xmlns:a="http://schemas.openxmlformats.org/drawingml/2006/main">
              <a:graphicData uri="http://schemas.openxmlformats.org/drawingml/2006/picture">
                <pic:pic xmlns:pic="http://schemas.openxmlformats.org/drawingml/2006/picture">
                  <pic:nvPicPr>
                    <pic:cNvPr id="82" name="Drawing 7"/>
                    <pic:cNvPicPr/>
                  </pic:nvPicPr>
                  <pic:blipFill>
                    <a:blip r:embed="rId18"/>
                    <a:stretch>
                      <a:fillRect/>
                    </a:stretch>
                  </pic:blipFill>
                  <pic:spPr>
                    <a:xfrm>
                      <a:off x="0" y="0"/>
                      <a:ext cx="4946650" cy="2073275"/>
                    </a:xfrm>
                    <a:prstGeom prst="rect">
                      <a:avLst/>
                    </a:prstGeom>
                  </pic:spPr>
                </pic:pic>
              </a:graphicData>
            </a:graphic>
          </wp:anchor>
        </w:drawing>
      </w:r>
      <w:r>
        <w:rPr>
          <w:rFonts w:cs="微软雅黑"/>
          <w:sz w:val="24"/>
          <w:szCs w:val="21"/>
        </w:rPr>
        <w:t>图</w:t>
      </w:r>
      <w:r>
        <w:rPr>
          <w:rFonts w:hint="eastAsia" w:cs="微软雅黑"/>
          <w:sz w:val="24"/>
          <w:szCs w:val="21"/>
          <w:lang w:val="en-US" w:eastAsia="zh-CN"/>
        </w:rPr>
        <w:t>1</w:t>
      </w:r>
      <w:r>
        <w:rPr>
          <w:rFonts w:cs="微软雅黑"/>
          <w:sz w:val="24"/>
          <w:szCs w:val="21"/>
        </w:rPr>
        <w:t>.2-</w:t>
      </w:r>
      <w:r>
        <w:rPr>
          <w:rFonts w:hint="eastAsia" w:cs="微软雅黑"/>
          <w:sz w:val="24"/>
          <w:szCs w:val="21"/>
          <w:lang w:val="en-US" w:eastAsia="zh-CN"/>
        </w:rPr>
        <w:t>5</w:t>
      </w:r>
      <w:r>
        <w:rPr>
          <w:rFonts w:cs="微软雅黑"/>
          <w:sz w:val="24"/>
          <w:szCs w:val="21"/>
        </w:rPr>
        <w:t xml:space="preserve"> 锥桶悬挂区示意图</w:t>
      </w:r>
    </w:p>
    <w:p>
      <w:pPr>
        <w:pStyle w:val="66"/>
      </w:pPr>
      <w:r>
        <w:rPr>
          <w:rFonts w:hint="eastAsia"/>
        </w:rPr>
        <w:t>中央隔栏区</w:t>
      </w:r>
    </w:p>
    <w:p>
      <w:pPr>
        <w:pStyle w:val="30"/>
        <w:rPr>
          <w:rFonts w:hint="eastAsia" w:eastAsia="思源黑体 CN Regular" w:cs="微软雅黑"/>
          <w:sz w:val="24"/>
          <w:szCs w:val="21"/>
          <w:lang w:eastAsia="zh-CN"/>
        </w:rPr>
      </w:pPr>
      <w:r>
        <w:drawing>
          <wp:anchor distT="0" distB="0" distL="114300" distR="114300" simplePos="0" relativeHeight="251681792" behindDoc="0" locked="0" layoutInCell="1" allowOverlap="0">
            <wp:simplePos x="0" y="0"/>
            <wp:positionH relativeFrom="page">
              <wp:posOffset>935990</wp:posOffset>
            </wp:positionH>
            <wp:positionV relativeFrom="page">
              <wp:posOffset>1848485</wp:posOffset>
            </wp:positionV>
            <wp:extent cx="5791835" cy="1354455"/>
            <wp:effectExtent l="0" t="0" r="12065" b="4445"/>
            <wp:wrapTopAndBottom/>
            <wp:docPr id="31"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0"/>
                    <pic:cNvPicPr>
                      <a:picLocks noChangeAspect="1"/>
                    </pic:cNvPicPr>
                  </pic:nvPicPr>
                  <pic:blipFill>
                    <a:blip r:embed="rId13"/>
                    <a:srcRect t="36029" r="1245" b="34523"/>
                    <a:stretch>
                      <a:fillRect/>
                    </a:stretch>
                  </pic:blipFill>
                  <pic:spPr>
                    <a:xfrm>
                      <a:off x="0" y="0"/>
                      <a:ext cx="5791835" cy="1354455"/>
                    </a:xfrm>
                    <a:prstGeom prst="rect">
                      <a:avLst/>
                    </a:prstGeom>
                  </pic:spPr>
                </pic:pic>
              </a:graphicData>
            </a:graphic>
          </wp:anchor>
        </w:drawing>
      </w:r>
      <w:r>
        <w:rPr>
          <w:rFonts w:hint="eastAsia"/>
        </w:rPr>
        <w:t>全场仅有1处中央隔栏区，包括中央资源区、网络垃圾收集器（中央球筐）、中央净化器（悬挂杆）三个部分，整体尺寸为：2428mm*200mm*580mm；</w:t>
      </w:r>
    </w:p>
    <w:p>
      <w:pPr>
        <w:widowControl/>
        <w:spacing w:after="156" w:afterLines="50" w:line="240" w:lineRule="auto"/>
        <w:jc w:val="center"/>
        <w:rPr>
          <w:rFonts w:hint="eastAsia" w:cs="微软雅黑"/>
          <w:sz w:val="24"/>
          <w:szCs w:val="21"/>
        </w:rPr>
      </w:pPr>
      <w:r>
        <w:drawing>
          <wp:inline distT="0" distB="0" distL="114300" distR="114300">
            <wp:extent cx="5278120" cy="1530985"/>
            <wp:effectExtent l="0" t="0" r="508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9"/>
                    <a:stretch>
                      <a:fillRect/>
                    </a:stretch>
                  </pic:blipFill>
                  <pic:spPr>
                    <a:xfrm>
                      <a:off x="0" y="0"/>
                      <a:ext cx="5278120" cy="1530985"/>
                    </a:xfrm>
                    <a:prstGeom prst="rect">
                      <a:avLst/>
                    </a:prstGeom>
                    <a:noFill/>
                    <a:ln>
                      <a:noFill/>
                    </a:ln>
                  </pic:spPr>
                </pic:pic>
              </a:graphicData>
            </a:graphic>
          </wp:inline>
        </w:drawing>
      </w:r>
    </w:p>
    <w:p>
      <w:pPr>
        <w:widowControl/>
        <w:spacing w:after="156" w:afterLines="50" w:line="240" w:lineRule="auto"/>
        <w:jc w:val="center"/>
        <w:rPr>
          <w:rFonts w:hint="eastAsia" w:cs="微软雅黑"/>
          <w:sz w:val="24"/>
          <w:szCs w:val="21"/>
        </w:rPr>
      </w:pPr>
      <w:r>
        <w:rPr>
          <w:rFonts w:hint="eastAsia" w:cs="微软雅黑"/>
          <w:sz w:val="24"/>
          <w:szCs w:val="21"/>
        </w:rPr>
        <w:t>图</w:t>
      </w:r>
      <w:r>
        <w:rPr>
          <w:rFonts w:hint="eastAsia" w:cs="微软雅黑"/>
          <w:sz w:val="24"/>
          <w:szCs w:val="21"/>
          <w:lang w:val="en-US" w:eastAsia="zh-CN"/>
        </w:rPr>
        <w:t>1</w:t>
      </w:r>
      <w:r>
        <w:rPr>
          <w:rFonts w:hint="eastAsia" w:cs="微软雅黑"/>
          <w:sz w:val="24"/>
          <w:szCs w:val="21"/>
        </w:rPr>
        <w:t>.2-</w:t>
      </w:r>
      <w:r>
        <w:rPr>
          <w:rFonts w:hint="eastAsia" w:cs="微软雅黑"/>
          <w:sz w:val="24"/>
          <w:szCs w:val="21"/>
          <w:lang w:val="en-US" w:eastAsia="zh-CN"/>
        </w:rPr>
        <w:t>6</w:t>
      </w:r>
      <w:r>
        <w:rPr>
          <w:rFonts w:hint="eastAsia" w:cs="微软雅黑"/>
          <w:sz w:val="24"/>
          <w:szCs w:val="21"/>
        </w:rPr>
        <w:t xml:space="preserve"> 中央隔栏区域示意图</w:t>
      </w:r>
    </w:p>
    <w:p>
      <w:pPr>
        <w:pStyle w:val="30"/>
        <w:rPr>
          <w:rFonts w:hint="eastAsia" w:eastAsia="思源黑体 CN Regular"/>
          <w:lang w:eastAsia="zh-CN"/>
        </w:rPr>
      </w:pPr>
      <w:r>
        <w:rPr>
          <w:rFonts w:hint="eastAsia"/>
        </w:rPr>
        <w:t xml:space="preserve">  中央资源区位于中央球筐两侧，由960mm、120mm扁铝以及400</w:t>
      </w:r>
      <w:r>
        <w:rPr>
          <w:rFonts w:hint="eastAsia"/>
          <w:lang w:val="en-US" w:eastAsia="zh-CN"/>
        </w:rPr>
        <w:t>mm</w:t>
      </w:r>
      <w:r>
        <w:rPr>
          <w:rFonts w:hint="eastAsia"/>
        </w:rPr>
        <w:t>八棱柱组成，其尺寸为960mm*120mm*400mm；两边对称摆放净化滤芯（球类）、网络垃圾捕捉器（锥桶）。</w:t>
      </w:r>
    </w:p>
    <w:p>
      <w:pPr>
        <w:keepNext w:val="0"/>
        <w:keepLines w:val="0"/>
        <w:widowControl/>
        <w:suppressLineNumbers w:val="0"/>
        <w:jc w:val="center"/>
        <w:rPr>
          <w:rFonts w:hint="eastAsia"/>
        </w:rPr>
      </w:pPr>
      <w:r>
        <w:rPr>
          <w:rFonts w:hint="eastAsia" w:eastAsia="思源黑体 CN Regular"/>
          <w:lang w:eastAsia="zh-CN"/>
        </w:rPr>
        <w:drawing>
          <wp:anchor distT="0" distB="0" distL="114300" distR="114300" simplePos="0" relativeHeight="251682816" behindDoc="0" locked="0" layoutInCell="1" allowOverlap="1">
            <wp:simplePos x="0" y="0"/>
            <wp:positionH relativeFrom="column">
              <wp:posOffset>92075</wp:posOffset>
            </wp:positionH>
            <wp:positionV relativeFrom="paragraph">
              <wp:posOffset>142875</wp:posOffset>
            </wp:positionV>
            <wp:extent cx="5300980" cy="1118235"/>
            <wp:effectExtent l="0" t="0" r="7620" b="12065"/>
            <wp:wrapTopAndBottom/>
            <wp:docPr id="33" name="图片 33" descr="1704802073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704802073689"/>
                    <pic:cNvPicPr>
                      <a:picLocks noChangeAspect="1"/>
                    </pic:cNvPicPr>
                  </pic:nvPicPr>
                  <pic:blipFill>
                    <a:blip r:embed="rId20"/>
                    <a:stretch>
                      <a:fillRect/>
                    </a:stretch>
                  </pic:blipFill>
                  <pic:spPr>
                    <a:xfrm>
                      <a:off x="0" y="0"/>
                      <a:ext cx="5300980" cy="1118235"/>
                    </a:xfrm>
                    <a:prstGeom prst="rect">
                      <a:avLst/>
                    </a:prstGeom>
                  </pic:spPr>
                </pic:pic>
              </a:graphicData>
            </a:graphic>
          </wp:anchor>
        </w:drawing>
      </w:r>
      <w:r>
        <w:rPr>
          <w:rFonts w:hint="eastAsia"/>
        </w:rPr>
        <w:t xml:space="preserve"> </w:t>
      </w:r>
      <w:r>
        <w:rPr>
          <w:rFonts w:hint="eastAsia" w:cs="微软雅黑"/>
          <w:sz w:val="24"/>
          <w:szCs w:val="21"/>
        </w:rPr>
        <w:t xml:space="preserve"> 图</w:t>
      </w:r>
      <w:r>
        <w:rPr>
          <w:rFonts w:hint="eastAsia" w:cs="微软雅黑"/>
          <w:sz w:val="24"/>
          <w:szCs w:val="21"/>
          <w:lang w:val="en-US" w:eastAsia="zh-CN"/>
        </w:rPr>
        <w:t>1</w:t>
      </w:r>
      <w:r>
        <w:rPr>
          <w:rFonts w:hint="eastAsia" w:cs="微软雅黑"/>
          <w:sz w:val="24"/>
          <w:szCs w:val="21"/>
        </w:rPr>
        <w:t>.2-</w:t>
      </w:r>
      <w:r>
        <w:rPr>
          <w:rFonts w:hint="eastAsia" w:cs="微软雅黑"/>
          <w:sz w:val="24"/>
          <w:szCs w:val="21"/>
          <w:lang w:val="en-US" w:eastAsia="zh-CN"/>
        </w:rPr>
        <w:t>7</w:t>
      </w:r>
      <w:r>
        <w:rPr>
          <w:rFonts w:hint="eastAsia" w:cs="微软雅黑"/>
          <w:sz w:val="24"/>
          <w:szCs w:val="21"/>
        </w:rPr>
        <w:t xml:space="preserve"> 中央资源区示意图</w:t>
      </w:r>
    </w:p>
    <w:p>
      <w:pPr>
        <w:pStyle w:val="30"/>
      </w:pPr>
      <w:r>
        <w:rPr>
          <w:rFonts w:hint="eastAsia"/>
        </w:rPr>
        <w:t>网络垃圾收集器（中央球筐）位于双方场地中央位置，是由120mm的扁铝以及八棱柱组成的一个八边形，其内部直径为370mm；整体高度为600m；球筐本体高度为400mm；其上方由两块可翻转的挡板，反转挡板高200mm</w:t>
      </w:r>
      <w:r>
        <w:rPr>
          <w:rFonts w:hint="eastAsia"/>
          <w:lang w:eastAsia="zh-CN"/>
        </w:rPr>
        <w:t>；</w:t>
      </w:r>
      <w:r>
        <w:rPr>
          <w:rFonts w:hint="eastAsia"/>
          <w:lang w:val="en-US" w:eastAsia="zh-CN"/>
        </w:rPr>
        <w:t>默认各方所占中央球筐的左侧挡板压下、右侧挡板立起为场地区域初始状态</w:t>
      </w:r>
      <w:r>
        <w:rPr>
          <w:rFonts w:hint="eastAsia"/>
        </w:rPr>
        <w:t>。</w:t>
      </w:r>
    </w:p>
    <w:p>
      <w:pPr>
        <w:widowControl/>
        <w:spacing w:after="156" w:afterLines="50" w:line="240" w:lineRule="auto"/>
        <w:jc w:val="center"/>
        <w:rPr>
          <w:rFonts w:hint="eastAsia" w:eastAsia="思源黑体 CN Regular" w:cs="微软雅黑"/>
          <w:sz w:val="24"/>
          <w:szCs w:val="21"/>
          <w:lang w:eastAsia="zh-CN"/>
        </w:rPr>
      </w:pPr>
      <w:r>
        <w:rPr>
          <w:rFonts w:hint="eastAsia" w:eastAsia="思源黑体 CN Regular" w:cs="微软雅黑"/>
          <w:sz w:val="24"/>
          <w:szCs w:val="21"/>
          <w:lang w:eastAsia="zh-CN"/>
        </w:rPr>
        <w:drawing>
          <wp:inline distT="0" distB="0" distL="114300" distR="114300">
            <wp:extent cx="4754245" cy="2827020"/>
            <wp:effectExtent l="0" t="0" r="8255" b="5080"/>
            <wp:docPr id="17" name="图片 17" descr="1704955910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704955910423"/>
                    <pic:cNvPicPr>
                      <a:picLocks noChangeAspect="1"/>
                    </pic:cNvPicPr>
                  </pic:nvPicPr>
                  <pic:blipFill>
                    <a:blip r:embed="rId21">
                      <a:clrChange>
                        <a:clrFrom>
                          <a:srgbClr val="FFFFFF">
                            <a:alpha val="100000"/>
                          </a:srgbClr>
                        </a:clrFrom>
                        <a:clrTo>
                          <a:srgbClr val="FFFFFF">
                            <a:alpha val="100000"/>
                            <a:alpha val="0"/>
                          </a:srgbClr>
                        </a:clrTo>
                      </a:clrChange>
                    </a:blip>
                    <a:stretch>
                      <a:fillRect/>
                    </a:stretch>
                  </pic:blipFill>
                  <pic:spPr>
                    <a:xfrm>
                      <a:off x="0" y="0"/>
                      <a:ext cx="4754245" cy="2827020"/>
                    </a:xfrm>
                    <a:prstGeom prst="rect">
                      <a:avLst/>
                    </a:prstGeom>
                  </pic:spPr>
                </pic:pic>
              </a:graphicData>
            </a:graphic>
          </wp:inline>
        </w:drawing>
      </w:r>
    </w:p>
    <w:p>
      <w:pPr>
        <w:widowControl/>
        <w:spacing w:after="156" w:afterLines="50" w:line="240" w:lineRule="auto"/>
        <w:jc w:val="center"/>
        <w:rPr>
          <w:rFonts w:hint="eastAsia" w:cs="微软雅黑"/>
          <w:sz w:val="24"/>
          <w:szCs w:val="21"/>
        </w:rPr>
      </w:pPr>
      <w:r>
        <w:rPr>
          <w:rFonts w:hint="eastAsia" w:cs="微软雅黑"/>
          <w:sz w:val="24"/>
          <w:szCs w:val="21"/>
        </w:rPr>
        <w:t>图</w:t>
      </w:r>
      <w:r>
        <w:rPr>
          <w:rFonts w:hint="eastAsia" w:cs="微软雅黑"/>
          <w:sz w:val="24"/>
          <w:szCs w:val="21"/>
          <w:lang w:val="en-US" w:eastAsia="zh-CN"/>
        </w:rPr>
        <w:t>1</w:t>
      </w:r>
      <w:r>
        <w:rPr>
          <w:rFonts w:hint="eastAsia" w:cs="微软雅黑"/>
          <w:sz w:val="24"/>
          <w:szCs w:val="21"/>
        </w:rPr>
        <w:t>.2-</w:t>
      </w:r>
      <w:r>
        <w:rPr>
          <w:rFonts w:hint="eastAsia" w:cs="微软雅黑"/>
          <w:sz w:val="24"/>
          <w:szCs w:val="21"/>
          <w:lang w:val="en-US" w:eastAsia="zh-CN"/>
        </w:rPr>
        <w:t>8</w:t>
      </w:r>
      <w:r>
        <w:rPr>
          <w:rFonts w:hint="eastAsia" w:cs="微软雅黑"/>
          <w:sz w:val="24"/>
          <w:szCs w:val="21"/>
        </w:rPr>
        <w:t xml:space="preserve"> 中央球筐示意图</w:t>
      </w:r>
    </w:p>
    <w:p>
      <w:pPr>
        <w:pStyle w:val="30"/>
        <w:rPr>
          <w:rFonts w:hint="eastAsia"/>
        </w:rPr>
      </w:pPr>
      <w:r>
        <w:rPr>
          <w:rFonts w:hint="eastAsia"/>
        </w:rPr>
        <w:t>中央净化器（悬挂杆）全场有4个，红蓝双方各2个，由960mm的扁铝组成“悬挂杆”其最高点尺寸为：400mm；</w:t>
      </w:r>
    </w:p>
    <w:p>
      <w:pPr>
        <w:widowControl/>
        <w:spacing w:after="156" w:afterLines="50" w:line="240" w:lineRule="auto"/>
        <w:jc w:val="center"/>
        <w:rPr>
          <w:rFonts w:hint="eastAsia"/>
        </w:rPr>
      </w:pPr>
      <w:r>
        <w:drawing>
          <wp:anchor distT="0" distB="0" distL="114300" distR="114300" simplePos="0" relativeHeight="251678720" behindDoc="0" locked="0" layoutInCell="1" allowOverlap="1">
            <wp:simplePos x="0" y="0"/>
            <wp:positionH relativeFrom="column">
              <wp:posOffset>-89535</wp:posOffset>
            </wp:positionH>
            <wp:positionV relativeFrom="paragraph">
              <wp:posOffset>10160</wp:posOffset>
            </wp:positionV>
            <wp:extent cx="5744845" cy="895985"/>
            <wp:effectExtent l="0" t="0" r="0" b="5715"/>
            <wp:wrapTopAndBottom/>
            <wp:docPr id="3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1"/>
                    <pic:cNvPicPr>
                      <a:picLocks noChangeAspect="1"/>
                    </pic:cNvPicPr>
                  </pic:nvPicPr>
                  <pic:blipFill>
                    <a:blip r:embed="rId22"/>
                    <a:srcRect t="39664" r="-2779" b="39704"/>
                    <a:stretch>
                      <a:fillRect/>
                    </a:stretch>
                  </pic:blipFill>
                  <pic:spPr>
                    <a:xfrm>
                      <a:off x="0" y="0"/>
                      <a:ext cx="5744845" cy="895985"/>
                    </a:xfrm>
                    <a:prstGeom prst="rect">
                      <a:avLst/>
                    </a:prstGeom>
                  </pic:spPr>
                </pic:pic>
              </a:graphicData>
            </a:graphic>
          </wp:anchor>
        </w:drawing>
      </w:r>
      <w:r>
        <w:rPr>
          <w:rFonts w:hint="eastAsia" w:cs="微软雅黑"/>
          <w:sz w:val="24"/>
          <w:szCs w:val="21"/>
        </w:rPr>
        <w:t>图</w:t>
      </w:r>
      <w:r>
        <w:rPr>
          <w:rFonts w:hint="eastAsia" w:cs="微软雅黑"/>
          <w:sz w:val="24"/>
          <w:szCs w:val="21"/>
          <w:lang w:val="en-US" w:eastAsia="zh-CN"/>
        </w:rPr>
        <w:t>1</w:t>
      </w:r>
      <w:r>
        <w:rPr>
          <w:rFonts w:hint="eastAsia" w:cs="微软雅黑"/>
          <w:sz w:val="24"/>
          <w:szCs w:val="21"/>
        </w:rPr>
        <w:t>.2-</w:t>
      </w:r>
      <w:r>
        <w:rPr>
          <w:rFonts w:hint="eastAsia" w:cs="微软雅黑"/>
          <w:sz w:val="24"/>
          <w:szCs w:val="21"/>
          <w:lang w:val="en-US" w:eastAsia="zh-CN"/>
        </w:rPr>
        <w:t>9</w:t>
      </w:r>
      <w:r>
        <w:rPr>
          <w:rFonts w:hint="eastAsia" w:cs="微软雅黑"/>
          <w:sz w:val="24"/>
          <w:szCs w:val="21"/>
        </w:rPr>
        <w:t xml:space="preserve"> 机器悬挂区示意图</w:t>
      </w:r>
    </w:p>
    <w:p>
      <w:pPr>
        <w:pStyle w:val="66"/>
      </w:pPr>
      <w:r>
        <w:rPr>
          <w:rFonts w:hint="eastAsia"/>
          <w:lang w:val="en-US" w:eastAsia="zh-CN"/>
        </w:rPr>
        <w:t>旗帜悬挂</w:t>
      </w:r>
      <w:r>
        <w:rPr>
          <w:rFonts w:hint="eastAsia"/>
        </w:rPr>
        <w:t>区</w:t>
      </w:r>
      <w:r>
        <w:t xml:space="preserve"> </w:t>
      </w:r>
    </w:p>
    <w:p>
      <w:pPr>
        <w:pStyle w:val="30"/>
        <w:rPr>
          <w:rFonts w:hint="eastAsia"/>
          <w:highlight w:val="none"/>
          <w:lang w:val="en-US" w:eastAsia="zh-CN"/>
        </w:rPr>
      </w:pPr>
      <w:r>
        <w:rPr>
          <w:rFonts w:hint="eastAsia"/>
          <w:highlight w:val="none"/>
          <w:lang w:val="en-US" w:eastAsia="zh-CN"/>
        </w:rPr>
        <w:t>红蓝双方场地各有2个对称的旗帜悬挂装置，全场共计4个旗帜悬挂区，旗杆距离地面的高度405mm，其横向扁铝长度为120mm，扁铝朝向场地内与边框呈45度，该扁铝用于悬挂战队旗帜。</w:t>
      </w:r>
    </w:p>
    <w:p>
      <w:pPr>
        <w:widowControl/>
        <w:spacing w:after="156" w:afterLines="50" w:line="240" w:lineRule="auto"/>
        <w:jc w:val="center"/>
        <w:rPr>
          <w:rFonts w:hint="eastAsia"/>
          <w:highlight w:val="none"/>
          <w:lang w:val="en-US" w:eastAsia="zh-CN"/>
        </w:rPr>
      </w:pPr>
      <w:r>
        <w:rPr>
          <w:rFonts w:hint="eastAsia" w:cs="微软雅黑"/>
          <w:sz w:val="24"/>
          <w:szCs w:val="21"/>
        </w:rPr>
        <w:drawing>
          <wp:inline distT="0" distB="0" distL="114300" distR="114300">
            <wp:extent cx="5269865" cy="1129030"/>
            <wp:effectExtent l="0" t="0" r="635" b="1270"/>
            <wp:docPr id="35" name="图片 35" descr="1704802368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704802368165"/>
                    <pic:cNvPicPr>
                      <a:picLocks noChangeAspect="1"/>
                    </pic:cNvPicPr>
                  </pic:nvPicPr>
                  <pic:blipFill>
                    <a:blip r:embed="rId23"/>
                    <a:stretch>
                      <a:fillRect/>
                    </a:stretch>
                  </pic:blipFill>
                  <pic:spPr>
                    <a:xfrm>
                      <a:off x="0" y="0"/>
                      <a:ext cx="5269865" cy="1129030"/>
                    </a:xfrm>
                    <a:prstGeom prst="rect">
                      <a:avLst/>
                    </a:prstGeom>
                  </pic:spPr>
                </pic:pic>
              </a:graphicData>
            </a:graphic>
          </wp:inline>
        </w:drawing>
      </w:r>
      <w:r>
        <w:rPr>
          <w:rFonts w:hint="eastAsia" w:cs="微软雅黑"/>
          <w:sz w:val="24"/>
          <w:szCs w:val="21"/>
        </w:rPr>
        <w:t>图</w:t>
      </w:r>
      <w:r>
        <w:rPr>
          <w:rFonts w:hint="eastAsia" w:cs="微软雅黑"/>
          <w:sz w:val="24"/>
          <w:szCs w:val="21"/>
          <w:lang w:val="en-US" w:eastAsia="zh-CN"/>
        </w:rPr>
        <w:t>1</w:t>
      </w:r>
      <w:r>
        <w:rPr>
          <w:rFonts w:hint="eastAsia" w:cs="微软雅黑"/>
          <w:sz w:val="24"/>
          <w:szCs w:val="21"/>
        </w:rPr>
        <w:t>.2-</w:t>
      </w:r>
      <w:r>
        <w:rPr>
          <w:rFonts w:hint="eastAsia" w:cs="微软雅黑"/>
          <w:sz w:val="24"/>
          <w:szCs w:val="21"/>
          <w:lang w:val="en-US" w:eastAsia="zh-CN"/>
        </w:rPr>
        <w:t>10</w:t>
      </w:r>
      <w:r>
        <w:rPr>
          <w:rFonts w:hint="eastAsia" w:cs="微软雅黑"/>
          <w:sz w:val="24"/>
          <w:szCs w:val="21"/>
        </w:rPr>
        <w:t xml:space="preserve"> 旗帜悬挂区示意图</w:t>
      </w:r>
    </w:p>
    <w:p>
      <w:pPr>
        <w:widowControl/>
        <w:spacing w:after="156" w:afterLines="50" w:line="240" w:lineRule="auto"/>
        <w:jc w:val="center"/>
        <w:rPr>
          <w:rFonts w:hint="eastAsia" w:cs="微软雅黑"/>
          <w:sz w:val="24"/>
          <w:szCs w:val="21"/>
        </w:rPr>
      </w:pPr>
    </w:p>
    <w:p>
      <w:pPr>
        <w:widowControl/>
        <w:spacing w:after="156" w:afterLines="50" w:line="240" w:lineRule="auto"/>
        <w:jc w:val="center"/>
        <w:rPr>
          <w:rFonts w:hint="eastAsia" w:cs="微软雅黑"/>
          <w:sz w:val="24"/>
          <w:szCs w:val="21"/>
        </w:rPr>
      </w:pPr>
      <w:r>
        <w:rPr>
          <w:rFonts w:hint="eastAsia" w:eastAsia="思源黑体 CN Regular" w:cs="微软雅黑"/>
          <w:sz w:val="24"/>
          <w:szCs w:val="21"/>
          <w:lang w:eastAsia="zh-CN"/>
        </w:rPr>
        <w:drawing>
          <wp:anchor distT="0" distB="0" distL="114300" distR="114300" simplePos="0" relativeHeight="251685888" behindDoc="0" locked="0" layoutInCell="1" allowOverlap="0">
            <wp:simplePos x="0" y="0"/>
            <wp:positionH relativeFrom="page">
              <wp:posOffset>2171700</wp:posOffset>
            </wp:positionH>
            <wp:positionV relativeFrom="page">
              <wp:posOffset>946150</wp:posOffset>
            </wp:positionV>
            <wp:extent cx="3720465" cy="1713230"/>
            <wp:effectExtent l="0" t="0" r="635" b="1270"/>
            <wp:wrapTopAndBottom/>
            <wp:docPr id="36" name="图片 36" descr="170495679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1704956793814"/>
                    <pic:cNvPicPr>
                      <a:picLocks noChangeAspect="1"/>
                    </pic:cNvPicPr>
                  </pic:nvPicPr>
                  <pic:blipFill>
                    <a:blip r:embed="rId24"/>
                    <a:stretch>
                      <a:fillRect/>
                    </a:stretch>
                  </pic:blipFill>
                  <pic:spPr>
                    <a:xfrm>
                      <a:off x="0" y="0"/>
                      <a:ext cx="3720465" cy="1713230"/>
                    </a:xfrm>
                    <a:prstGeom prst="rect">
                      <a:avLst/>
                    </a:prstGeom>
                  </pic:spPr>
                </pic:pic>
              </a:graphicData>
            </a:graphic>
          </wp:anchor>
        </w:drawing>
      </w:r>
      <w:r>
        <w:rPr>
          <w:rFonts w:hint="eastAsia" w:cs="微软雅黑"/>
          <w:sz w:val="24"/>
          <w:szCs w:val="21"/>
        </w:rPr>
        <w:t>图</w:t>
      </w:r>
      <w:r>
        <w:rPr>
          <w:rFonts w:hint="eastAsia" w:cs="微软雅黑"/>
          <w:sz w:val="24"/>
          <w:szCs w:val="21"/>
          <w:lang w:val="en-US" w:eastAsia="zh-CN"/>
        </w:rPr>
        <w:t>1</w:t>
      </w:r>
      <w:r>
        <w:rPr>
          <w:rFonts w:hint="eastAsia" w:cs="微软雅黑"/>
          <w:sz w:val="24"/>
          <w:szCs w:val="21"/>
        </w:rPr>
        <w:t>.2-</w:t>
      </w:r>
      <w:r>
        <w:rPr>
          <w:rFonts w:hint="eastAsia" w:cs="微软雅黑"/>
          <w:sz w:val="24"/>
          <w:szCs w:val="21"/>
          <w:lang w:val="en-US" w:eastAsia="zh-CN"/>
        </w:rPr>
        <w:t>11</w:t>
      </w:r>
      <w:r>
        <w:rPr>
          <w:rFonts w:hint="eastAsia" w:cs="微软雅黑"/>
          <w:sz w:val="24"/>
          <w:szCs w:val="21"/>
        </w:rPr>
        <w:t xml:space="preserve"> 旗帜悬挂区尺寸图</w:t>
      </w:r>
    </w:p>
    <w:p>
      <w:pPr>
        <w:pStyle w:val="83"/>
      </w:pPr>
      <w:bookmarkStart w:id="3" w:name="_Toc23139"/>
      <w:r>
        <w:rPr>
          <w:rFonts w:hint="eastAsia"/>
        </w:rPr>
        <w:t>道具清单</w:t>
      </w:r>
      <w:bookmarkEnd w:id="3"/>
    </w:p>
    <w:p>
      <w:pPr>
        <w:pStyle w:val="66"/>
      </w:pPr>
      <w:r>
        <w:rPr>
          <w:rFonts w:hint="eastAsia"/>
        </w:rPr>
        <w:t>净化滤芯（球类）</w:t>
      </w:r>
    </w:p>
    <w:p>
      <w:pPr>
        <w:pStyle w:val="30"/>
        <w:rPr>
          <w:rFonts w:hint="eastAsia"/>
        </w:rPr>
      </w:pPr>
      <w:r>
        <w:rPr>
          <w:rFonts w:hint="eastAsia"/>
        </w:rPr>
        <w:t>净化滤芯为场上的红球和蓝球，初始摆放位置位于</w:t>
      </w:r>
      <w:r>
        <w:rPr>
          <w:rFonts w:hint="eastAsia"/>
          <w:lang w:eastAsia="zh-CN"/>
        </w:rPr>
        <w:t>中央资源区</w:t>
      </w:r>
      <w:r>
        <w:rPr>
          <w:rFonts w:hint="eastAsia"/>
        </w:rPr>
        <w:t>以及己方资源区。</w:t>
      </w:r>
    </w:p>
    <w:p>
      <w:pPr>
        <w:pStyle w:val="30"/>
        <w:rPr>
          <w:rFonts w:hint="eastAsia" w:eastAsia="思源黑体 CN Regular" w:cs="微软雅黑"/>
          <w:sz w:val="24"/>
          <w:szCs w:val="21"/>
          <w:lang w:eastAsia="zh-CN"/>
        </w:rPr>
      </w:pPr>
      <w:r>
        <w:rPr>
          <w:rFonts w:hint="eastAsia"/>
        </w:rPr>
        <w:t>材质：EVA；尺寸：红/蓝球尺寸均为直径70mm；数量：红/蓝球全场共有44个，红/蓝球各22个。其中红蓝双方己方资源区</w:t>
      </w:r>
      <w:r>
        <w:rPr>
          <w:rFonts w:hint="eastAsia"/>
          <w:lang w:val="en-US" w:eastAsia="zh-CN"/>
        </w:rPr>
        <w:t>各</w:t>
      </w:r>
      <w:r>
        <w:rPr>
          <w:rFonts w:hint="eastAsia"/>
        </w:rPr>
        <w:t>有</w:t>
      </w:r>
      <w:r>
        <w:rPr>
          <w:rFonts w:hint="eastAsia"/>
          <w:lang w:val="en-US" w:eastAsia="zh-CN"/>
        </w:rPr>
        <w:t>16</w:t>
      </w:r>
      <w:r>
        <w:rPr>
          <w:rFonts w:hint="eastAsia"/>
        </w:rPr>
        <w:t>个</w:t>
      </w:r>
      <w:r>
        <w:rPr>
          <w:rFonts w:hint="eastAsia"/>
          <w:lang w:val="en-US" w:eastAsia="zh-CN"/>
        </w:rPr>
        <w:t>球</w:t>
      </w:r>
      <w:r>
        <w:rPr>
          <w:rFonts w:hint="eastAsia"/>
        </w:rPr>
        <w:t>，中央资源区有12个</w:t>
      </w:r>
      <w:r>
        <w:rPr>
          <w:rFonts w:hint="eastAsia"/>
          <w:lang w:val="en-US" w:eastAsia="zh-CN"/>
        </w:rPr>
        <w:t>球。</w:t>
      </w:r>
      <w:r>
        <w:rPr>
          <w:rFonts w:hint="eastAsia" w:eastAsia="思源黑体 CN Regular" w:cs="微软雅黑"/>
          <w:sz w:val="24"/>
          <w:szCs w:val="21"/>
          <w:lang w:eastAsia="zh-CN"/>
        </w:rPr>
        <w:drawing>
          <wp:anchor distT="0" distB="0" distL="114300" distR="114300" simplePos="0" relativeHeight="251686912" behindDoc="0" locked="0" layoutInCell="1" allowOverlap="0">
            <wp:simplePos x="0" y="0"/>
            <wp:positionH relativeFrom="page">
              <wp:posOffset>2019300</wp:posOffset>
            </wp:positionH>
            <wp:positionV relativeFrom="page">
              <wp:posOffset>5067300</wp:posOffset>
            </wp:positionV>
            <wp:extent cx="3302635" cy="1795145"/>
            <wp:effectExtent l="0" t="0" r="12065" b="8255"/>
            <wp:wrapTopAndBottom/>
            <wp:docPr id="37" name="图片 37" descr="1704957006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1704957006499"/>
                    <pic:cNvPicPr>
                      <a:picLocks noChangeAspect="1"/>
                    </pic:cNvPicPr>
                  </pic:nvPicPr>
                  <pic:blipFill>
                    <a:blip r:embed="rId25">
                      <a:clrChange>
                        <a:clrFrom>
                          <a:srgbClr val="FFFFFF">
                            <a:alpha val="100000"/>
                          </a:srgbClr>
                        </a:clrFrom>
                        <a:clrTo>
                          <a:srgbClr val="FFFFFF">
                            <a:alpha val="100000"/>
                            <a:alpha val="0"/>
                          </a:srgbClr>
                        </a:clrTo>
                      </a:clrChange>
                    </a:blip>
                    <a:stretch>
                      <a:fillRect/>
                    </a:stretch>
                  </pic:blipFill>
                  <pic:spPr>
                    <a:xfrm>
                      <a:off x="0" y="0"/>
                      <a:ext cx="3302635" cy="1795145"/>
                    </a:xfrm>
                    <a:prstGeom prst="rect">
                      <a:avLst/>
                    </a:prstGeom>
                  </pic:spPr>
                </pic:pic>
              </a:graphicData>
            </a:graphic>
          </wp:anchor>
        </w:drawing>
      </w:r>
    </w:p>
    <w:p>
      <w:pPr>
        <w:widowControl/>
        <w:spacing w:after="156" w:afterLines="50" w:line="240" w:lineRule="auto"/>
        <w:jc w:val="center"/>
        <w:rPr>
          <w:rFonts w:cs="微软雅黑"/>
          <w:sz w:val="24"/>
          <w:szCs w:val="21"/>
        </w:rPr>
      </w:pPr>
      <w:r>
        <w:rPr>
          <w:rFonts w:cs="微软雅黑"/>
          <w:sz w:val="24"/>
          <w:szCs w:val="21"/>
        </w:rPr>
        <w:t>图</w:t>
      </w:r>
      <w:r>
        <w:rPr>
          <w:rFonts w:hint="eastAsia" w:cs="微软雅黑"/>
          <w:sz w:val="24"/>
          <w:szCs w:val="21"/>
          <w:lang w:val="en-US" w:eastAsia="zh-CN"/>
        </w:rPr>
        <w:t>1</w:t>
      </w:r>
      <w:r>
        <w:rPr>
          <w:rFonts w:cs="微软雅黑"/>
          <w:sz w:val="24"/>
          <w:szCs w:val="21"/>
        </w:rPr>
        <w:t>.3</w:t>
      </w:r>
      <w:r>
        <w:rPr>
          <w:rFonts w:hint="eastAsia" w:cs="微软雅黑"/>
          <w:sz w:val="24"/>
          <w:szCs w:val="21"/>
        </w:rPr>
        <w:t>-1 净化滤芯（球类）示意图</w:t>
      </w:r>
    </w:p>
    <w:p>
      <w:pPr>
        <w:pStyle w:val="66"/>
      </w:pPr>
      <w:r>
        <w:rPr>
          <w:rFonts w:hint="eastAsia"/>
        </w:rPr>
        <w:t>网络垃圾捕捉器（锥桶）</w:t>
      </w:r>
    </w:p>
    <w:p>
      <w:pPr>
        <w:pStyle w:val="30"/>
        <w:rPr>
          <w:rFonts w:hint="eastAsia"/>
          <w:highlight w:val="none"/>
        </w:rPr>
      </w:pPr>
      <w:r>
        <w:rPr>
          <w:rFonts w:hint="eastAsia"/>
          <w:highlight w:val="none"/>
        </w:rPr>
        <w:t>网络垃圾捕捉器为黄色锥桶，初始摆放位置位于</w:t>
      </w:r>
      <w:r>
        <w:rPr>
          <w:rFonts w:hint="eastAsia"/>
          <w:highlight w:val="none"/>
          <w:lang w:eastAsia="zh-CN"/>
        </w:rPr>
        <w:t>中央资源区</w:t>
      </w:r>
      <w:r>
        <w:rPr>
          <w:rFonts w:hint="eastAsia"/>
          <w:highlight w:val="none"/>
        </w:rPr>
        <w:t>以及己方资源区。</w:t>
      </w:r>
    </w:p>
    <w:p>
      <w:pPr>
        <w:pStyle w:val="30"/>
        <w:rPr>
          <w:rFonts w:hint="eastAsia" w:eastAsia="思源黑体 CN Regular"/>
          <w:highlight w:val="none"/>
          <w:lang w:eastAsia="zh-CN"/>
        </w:rPr>
      </w:pPr>
      <w:r>
        <w:rPr>
          <w:rFonts w:hint="eastAsia"/>
          <w:highlight w:val="none"/>
        </w:rPr>
        <w:t>材质:EVA；尺寸：底座尺寸为120mm*120mm*20mm，整体高度为：170mm；数量：全场共有7个锥桶，其中红蓝双方场地的己方资源区各有2个，</w:t>
      </w:r>
      <w:r>
        <w:rPr>
          <w:rFonts w:hint="eastAsia"/>
          <w:highlight w:val="none"/>
          <w:lang w:eastAsia="zh-CN"/>
        </w:rPr>
        <w:t>中央资源区</w:t>
      </w:r>
      <w:r>
        <w:rPr>
          <w:rFonts w:hint="eastAsia"/>
          <w:highlight w:val="none"/>
        </w:rPr>
        <w:t>共计3个</w:t>
      </w:r>
      <w:r>
        <w:rPr>
          <w:rFonts w:hint="eastAsia"/>
          <w:highlight w:val="none"/>
          <w:lang w:eastAsia="zh-CN"/>
        </w:rPr>
        <w:t>。</w:t>
      </w:r>
    </w:p>
    <w:p>
      <w:pPr>
        <w:widowControl/>
        <w:spacing w:after="156" w:afterLines="50" w:line="240" w:lineRule="auto"/>
        <w:jc w:val="center"/>
        <w:rPr>
          <w:rFonts w:cs="微软雅黑"/>
          <w:sz w:val="24"/>
          <w:szCs w:val="21"/>
        </w:rPr>
      </w:pPr>
      <w:r>
        <w:drawing>
          <wp:inline distT="0" distB="0" distL="0" distR="0">
            <wp:extent cx="1503680" cy="1647190"/>
            <wp:effectExtent l="0" t="0" r="0" b="0"/>
            <wp:docPr id="26" name="Drawing 21" descr="C:/Users/mk11744/Desktop/渲染图片/道具/2024 Explorer_MAKEX_锥桶_等角视图.png2024 Explorer_MAKEX_锥桶_等角视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rawing 21" descr="C:/Users/mk11744/Desktop/渲染图片/道具/2024 Explorer_MAKEX_锥桶_等角视图.png2024 Explorer_MAKEX_锥桶_等角视图"/>
                    <pic:cNvPicPr>
                      <a:picLocks noChangeAspect="1"/>
                    </pic:cNvPicPr>
                  </pic:nvPicPr>
                  <pic:blipFill>
                    <a:blip r:embed="rId26"/>
                    <a:srcRect l="21503" t="12050" r="21503"/>
                    <a:stretch>
                      <a:fillRect/>
                    </a:stretch>
                  </pic:blipFill>
                  <pic:spPr>
                    <a:xfrm>
                      <a:off x="0" y="0"/>
                      <a:ext cx="1503680" cy="1647190"/>
                    </a:xfrm>
                    <a:prstGeom prst="rect">
                      <a:avLst/>
                    </a:prstGeom>
                  </pic:spPr>
                </pic:pic>
              </a:graphicData>
            </a:graphic>
          </wp:inline>
        </w:drawing>
      </w:r>
    </w:p>
    <w:p>
      <w:pPr>
        <w:widowControl/>
        <w:spacing w:after="156" w:afterLines="50" w:line="240" w:lineRule="auto"/>
        <w:jc w:val="center"/>
        <w:rPr>
          <w:rFonts w:cs="微软雅黑"/>
          <w:sz w:val="24"/>
          <w:szCs w:val="21"/>
        </w:rPr>
      </w:pPr>
      <w:r>
        <w:rPr>
          <w:rFonts w:cs="微软雅黑"/>
          <w:sz w:val="24"/>
          <w:szCs w:val="21"/>
        </w:rPr>
        <w:t>图</w:t>
      </w:r>
      <w:r>
        <w:rPr>
          <w:rFonts w:hint="eastAsia" w:cs="微软雅黑"/>
          <w:sz w:val="24"/>
          <w:szCs w:val="21"/>
          <w:lang w:val="en-US" w:eastAsia="zh-CN"/>
        </w:rPr>
        <w:t>1</w:t>
      </w:r>
      <w:r>
        <w:rPr>
          <w:rFonts w:cs="微软雅黑"/>
          <w:sz w:val="24"/>
          <w:szCs w:val="21"/>
        </w:rPr>
        <w:t>.3-2 网络垃圾捕捉器（锥桶）示意图</w:t>
      </w:r>
    </w:p>
    <w:p>
      <w:pPr>
        <w:pStyle w:val="66"/>
        <w:rPr>
          <w:rFonts w:hint="eastAsia" w:eastAsia="思源黑体 CN Heavy"/>
          <w:lang w:eastAsia="zh-CN"/>
        </w:rPr>
      </w:pPr>
      <w:r>
        <w:rPr>
          <w:rFonts w:hint="eastAsia"/>
        </w:rPr>
        <w:t>净网旗帜</w:t>
      </w:r>
      <w:r>
        <w:rPr>
          <w:rFonts w:hint="eastAsia"/>
          <w:lang w:eastAsia="zh-CN"/>
        </w:rPr>
        <w:t>（</w:t>
      </w:r>
      <w:r>
        <w:rPr>
          <w:rFonts w:hint="eastAsia"/>
          <w:lang w:val="en-US" w:eastAsia="zh-CN"/>
        </w:rPr>
        <w:t>自制道具</w:t>
      </w:r>
      <w:r>
        <w:rPr>
          <w:rFonts w:hint="eastAsia"/>
          <w:lang w:eastAsia="zh-CN"/>
        </w:rPr>
        <w:t>）</w:t>
      </w:r>
    </w:p>
    <w:p>
      <w:pPr>
        <w:pStyle w:val="30"/>
        <w:rPr>
          <w:rFonts w:hint="eastAsia"/>
          <w:highlight w:val="none"/>
        </w:rPr>
      </w:pPr>
      <w:r>
        <w:rPr>
          <w:rFonts w:hint="eastAsia"/>
          <w:highlight w:val="none"/>
        </w:rPr>
        <w:t>净网旗帜由</w:t>
      </w:r>
      <w:r>
        <w:rPr>
          <w:rFonts w:hint="eastAsia"/>
          <w:highlight w:val="none"/>
          <w:lang w:eastAsia="zh-CN"/>
        </w:rPr>
        <w:t>战队</w:t>
      </w:r>
      <w:r>
        <w:rPr>
          <w:rFonts w:hint="eastAsia"/>
          <w:highlight w:val="none"/>
        </w:rPr>
        <w:t>自行制作，每支</w:t>
      </w:r>
      <w:r>
        <w:rPr>
          <w:rFonts w:hint="eastAsia"/>
          <w:highlight w:val="none"/>
          <w:lang w:eastAsia="zh-CN"/>
        </w:rPr>
        <w:t>战队</w:t>
      </w:r>
      <w:r>
        <w:rPr>
          <w:rFonts w:hint="eastAsia"/>
          <w:highlight w:val="none"/>
        </w:rPr>
        <w:t>仅可使用1面旗帜</w:t>
      </w:r>
      <w:r>
        <w:rPr>
          <w:rFonts w:hint="eastAsia"/>
          <w:highlight w:val="none"/>
          <w:lang w:eastAsia="zh-CN"/>
        </w:rPr>
        <w:t>，</w:t>
      </w:r>
      <w:r>
        <w:rPr>
          <w:rFonts w:hint="eastAsia"/>
          <w:highlight w:val="none"/>
        </w:rPr>
        <w:t>队旗须由旗面、悬挂组件组成。</w:t>
      </w:r>
    </w:p>
    <w:p>
      <w:pPr>
        <w:pStyle w:val="30"/>
        <w:rPr>
          <w:rFonts w:hint="eastAsia"/>
          <w:highlight w:val="none"/>
        </w:rPr>
      </w:pPr>
      <w:r>
        <w:rPr>
          <w:rFonts w:hint="eastAsia"/>
          <w:b/>
          <w:bCs/>
          <w:highlight w:val="none"/>
          <w:lang w:val="en-US" w:eastAsia="zh-CN"/>
        </w:rPr>
        <w:t>旗面要求</w:t>
      </w:r>
      <w:r>
        <w:rPr>
          <w:rFonts w:hint="eastAsia"/>
          <w:highlight w:val="none"/>
          <w:lang w:val="en-US" w:eastAsia="zh-CN"/>
        </w:rPr>
        <w:t>：</w:t>
      </w:r>
      <w:r>
        <w:rPr>
          <w:rFonts w:hint="eastAsia"/>
          <w:highlight w:val="none"/>
        </w:rPr>
        <w:t>旗面材质必须为柔性材料，可用布面、纸质或其它柔性材料制作；旗面需为长方形的整面旗帜</w:t>
      </w:r>
      <w:r>
        <w:rPr>
          <w:rFonts w:hint="eastAsia"/>
          <w:highlight w:val="none"/>
          <w:lang w:eastAsia="zh-CN"/>
        </w:rPr>
        <w:t>，</w:t>
      </w:r>
      <w:r>
        <w:rPr>
          <w:rFonts w:hint="eastAsia"/>
          <w:highlight w:val="none"/>
        </w:rPr>
        <w:t>尺寸不小于200mm（长）*150mm（宽），不可对其进行切割或异形裁剪；旗面内容必须包含“战队名称”。</w:t>
      </w:r>
    </w:p>
    <w:p>
      <w:pPr>
        <w:pStyle w:val="30"/>
        <w:rPr>
          <w:rFonts w:hint="eastAsia"/>
          <w:highlight w:val="none"/>
        </w:rPr>
      </w:pPr>
      <w:r>
        <w:rPr>
          <w:rFonts w:hint="eastAsia"/>
          <w:b/>
          <w:bCs/>
          <w:highlight w:val="none"/>
          <w:lang w:val="en-US" w:eastAsia="zh-CN"/>
        </w:rPr>
        <w:t>悬挂组件要求</w:t>
      </w:r>
      <w:r>
        <w:rPr>
          <w:rFonts w:hint="eastAsia"/>
          <w:highlight w:val="none"/>
          <w:lang w:val="en-US" w:eastAsia="zh-CN"/>
        </w:rPr>
        <w:t>：悬挂组件</w:t>
      </w:r>
      <w:r>
        <w:rPr>
          <w:rFonts w:hint="eastAsia"/>
          <w:highlight w:val="none"/>
        </w:rPr>
        <w:t>包括旗杆及悬挂件</w:t>
      </w:r>
      <w:r>
        <w:rPr>
          <w:rFonts w:hint="eastAsia"/>
          <w:highlight w:val="none"/>
          <w:lang w:eastAsia="zh-CN"/>
        </w:rPr>
        <w:t>，</w:t>
      </w:r>
      <w:r>
        <w:rPr>
          <w:rFonts w:hint="eastAsia"/>
          <w:highlight w:val="none"/>
        </w:rPr>
        <w:t>悬挂组件禁止使用磁性材料</w:t>
      </w:r>
      <w:r>
        <w:rPr>
          <w:rFonts w:hint="eastAsia"/>
          <w:highlight w:val="none"/>
          <w:lang w:eastAsia="zh-CN"/>
        </w:rPr>
        <w:t>。</w:t>
      </w:r>
      <w:r>
        <w:rPr>
          <w:rFonts w:hint="eastAsia"/>
          <w:highlight w:val="none"/>
        </w:rPr>
        <w:t>旗杆部分允许使用硬质材料，体积不超过</w:t>
      </w:r>
      <w:r>
        <w:rPr>
          <w:rFonts w:hint="eastAsia"/>
          <w:highlight w:val="none"/>
          <w:lang w:val="en-US" w:eastAsia="zh-CN"/>
        </w:rPr>
        <w:t>2</w:t>
      </w:r>
      <w:r>
        <w:rPr>
          <w:rFonts w:hint="eastAsia"/>
          <w:highlight w:val="none"/>
        </w:rPr>
        <w:t>00mm（长）*10mm（宽）*10mm（高）；</w:t>
      </w:r>
    </w:p>
    <w:p>
      <w:pPr>
        <w:pStyle w:val="30"/>
        <w:rPr>
          <w:rFonts w:ascii="Arial" w:hAnsi="Arial" w:eastAsia="等线" w:cs="Arial"/>
          <w:sz w:val="22"/>
          <w:shd w:val="clear" w:color="auto" w:fill="F76964"/>
        </w:rPr>
      </w:pPr>
      <w:r>
        <w:rPr>
          <w:rFonts w:hint="eastAsia"/>
          <w:highlight w:val="none"/>
        </w:rPr>
        <w:t>组委会鼓励参赛队在旗帜上绘制个性化的图案或文字，但是须积极向上、能够体现赛事精神、不得出现“MakeX机器人挑战赛组委会”相关字样与图片。</w:t>
      </w:r>
    </w:p>
    <w:p>
      <w:pPr>
        <w:widowControl/>
        <w:spacing w:after="156" w:afterLines="50" w:line="240" w:lineRule="auto"/>
        <w:jc w:val="center"/>
        <w:rPr>
          <w:rFonts w:cs="微软雅黑"/>
          <w:sz w:val="24"/>
          <w:szCs w:val="21"/>
          <w:highlight w:val="none"/>
        </w:rPr>
      </w:pPr>
      <w:r>
        <w:drawing>
          <wp:anchor distT="0" distB="0" distL="0" distR="0" simplePos="0" relativeHeight="251672576" behindDoc="0" locked="0" layoutInCell="1" allowOverlap="0">
            <wp:simplePos x="0" y="0"/>
            <wp:positionH relativeFrom="page">
              <wp:posOffset>2454275</wp:posOffset>
            </wp:positionH>
            <wp:positionV relativeFrom="page">
              <wp:posOffset>5833745</wp:posOffset>
            </wp:positionV>
            <wp:extent cx="2601595" cy="2014220"/>
            <wp:effectExtent l="0" t="0" r="1905" b="5080"/>
            <wp:wrapTopAndBottom/>
            <wp:docPr id="107" name="Drawing 29"/>
            <wp:cNvGraphicFramePr/>
            <a:graphic xmlns:a="http://schemas.openxmlformats.org/drawingml/2006/main">
              <a:graphicData uri="http://schemas.openxmlformats.org/drawingml/2006/picture">
                <pic:pic xmlns:pic="http://schemas.openxmlformats.org/drawingml/2006/picture">
                  <pic:nvPicPr>
                    <pic:cNvPr id="107" name="Drawing 29"/>
                    <pic:cNvPicPr/>
                  </pic:nvPicPr>
                  <pic:blipFill>
                    <a:blip r:embed="rId27"/>
                    <a:stretch>
                      <a:fillRect/>
                    </a:stretch>
                  </pic:blipFill>
                  <pic:spPr>
                    <a:xfrm>
                      <a:off x="0" y="0"/>
                      <a:ext cx="2601595" cy="2014220"/>
                    </a:xfrm>
                    <a:prstGeom prst="rect">
                      <a:avLst/>
                    </a:prstGeom>
                  </pic:spPr>
                </pic:pic>
              </a:graphicData>
            </a:graphic>
          </wp:anchor>
        </w:drawing>
      </w:r>
      <w:r>
        <w:rPr>
          <w:rFonts w:cs="微软雅黑"/>
          <w:sz w:val="24"/>
          <w:szCs w:val="21"/>
          <w:highlight w:val="none"/>
        </w:rPr>
        <w:t xml:space="preserve">图 </w:t>
      </w:r>
      <w:r>
        <w:rPr>
          <w:rFonts w:hint="eastAsia" w:cs="微软雅黑"/>
          <w:sz w:val="24"/>
          <w:szCs w:val="21"/>
          <w:highlight w:val="none"/>
          <w:lang w:val="en-US" w:eastAsia="zh-CN"/>
        </w:rPr>
        <w:t>1</w:t>
      </w:r>
      <w:r>
        <w:rPr>
          <w:rFonts w:cs="微软雅黑"/>
          <w:sz w:val="24"/>
          <w:szCs w:val="21"/>
          <w:highlight w:val="none"/>
        </w:rPr>
        <w:t>.3-3 净网旗帜示意图</w:t>
      </w:r>
    </w:p>
    <w:p>
      <w:pPr>
        <w:spacing w:before="120" w:after="120" w:line="288" w:lineRule="auto"/>
        <w:jc w:val="left"/>
      </w:pPr>
      <w:r>
        <w:rPr>
          <w:rFonts w:hint="eastAsia" w:ascii="思源黑体 CN Regular" w:hAnsi="思源黑体 CN Regular" w:eastAsia="思源黑体 CN Regular" w:cs="微软雅黑"/>
          <w:color w:val="000000" w:themeColor="text1"/>
          <w:kern w:val="2"/>
          <w:sz w:val="24"/>
          <w:szCs w:val="21"/>
          <w:highlight w:val="none"/>
          <w:lang w:val="en-US" w:eastAsia="zh-CN" w:bidi="ar-SA"/>
          <w14:textFill>
            <w14:solidFill>
              <w14:schemeClr w14:val="tx1"/>
            </w14:solidFill>
          </w14:textFill>
        </w:rPr>
        <w:t xml:space="preserve">注：所有场地及道具均有一定的合理公差，如开赛前参赛联盟队长对道具尺寸等方面存在异议可申请更换，当值裁判将根据实际情况决定是否替换。 </w:t>
      </w:r>
    </w:p>
    <w:p>
      <w:pPr>
        <w:pStyle w:val="83"/>
      </w:pPr>
      <w:bookmarkStart w:id="4" w:name="_Toc19908"/>
      <w:r>
        <w:rPr>
          <w:rFonts w:hint="eastAsia"/>
        </w:rPr>
        <w:t>任务介绍及得分判定</w:t>
      </w:r>
      <w:bookmarkEnd w:id="4"/>
    </w:p>
    <w:p>
      <w:pPr>
        <w:pStyle w:val="30"/>
        <w:spacing w:after="156" w:afterLines="50"/>
      </w:pPr>
      <w:r>
        <w:rPr>
          <w:rFonts w:hint="eastAsia"/>
        </w:rPr>
        <w:t>比赛总时间为</w:t>
      </w:r>
      <w:r>
        <w:t>4分钟，包括自动控制阶段（30秒）和手动控制阶段</w:t>
      </w:r>
      <w:r>
        <w:rPr>
          <w:rFonts w:hint="eastAsia"/>
        </w:rPr>
        <w:t>（</w:t>
      </w:r>
      <w:r>
        <w:t>3分30秒</w:t>
      </w:r>
      <w:r>
        <w:rPr>
          <w:rFonts w:hint="eastAsia"/>
        </w:rPr>
        <w:t>）</w:t>
      </w:r>
      <w:r>
        <w:t>，每个阶段选手需要完成任务</w:t>
      </w:r>
      <w:r>
        <w:rPr>
          <w:rFonts w:hint="eastAsia"/>
        </w:rPr>
        <w:t>见下表</w:t>
      </w:r>
      <w:r>
        <w:t>。在每个阶段开始和结束时，裁判会通过读秒提示选手。比赛阶段具体说明请</w:t>
      </w:r>
      <w:r>
        <w:rPr>
          <w:rFonts w:hint="eastAsia"/>
        </w:rPr>
        <w:t>参</w:t>
      </w:r>
      <w:r>
        <w:rPr>
          <w:rFonts w:hint="eastAsia"/>
          <w:highlight w:val="none"/>
        </w:rPr>
        <w:t>考“</w:t>
      </w:r>
      <w:r>
        <w:rPr>
          <w:b/>
          <w:bCs/>
          <w:highlight w:val="none"/>
        </w:rPr>
        <w:t>4.6 单场比赛流程</w:t>
      </w:r>
      <w:r>
        <w:rPr>
          <w:rFonts w:hint="eastAsia"/>
          <w:highlight w:val="none"/>
        </w:rPr>
        <w:t>”。</w:t>
      </w:r>
    </w:p>
    <w:tbl>
      <w:tblPr>
        <w:tblStyle w:val="17"/>
        <w:tblW w:w="8943" w:type="dxa"/>
        <w:tblInd w:w="1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 w:type="dxa"/>
          <w:bottom w:w="0" w:type="dxa"/>
          <w:right w:w="10" w:type="dxa"/>
        </w:tblCellMar>
      </w:tblPr>
      <w:tblGrid>
        <w:gridCol w:w="1370"/>
        <w:gridCol w:w="1660"/>
        <w:gridCol w:w="5913"/>
      </w:tblGrid>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355" w:hRule="atLeast"/>
        </w:trPr>
        <w:tc>
          <w:tcPr>
            <w:tcW w:w="1370" w:type="dxa"/>
            <w:shd w:val="clear" w:color="auto" w:fill="FFFFFF" w:themeFill="background1"/>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bCs/>
                <w:sz w:val="20"/>
              </w:rPr>
            </w:pPr>
            <w:r>
              <w:rPr>
                <w:rFonts w:hint="default" w:ascii="思源黑体 CN Normal" w:hAnsi="思源黑体 CN Normal" w:eastAsia="思源黑体 CN Normal" w:cs="Times New Roman"/>
                <w:b/>
                <w:bCs/>
                <w:sz w:val="20"/>
              </w:rPr>
              <w:t>阶段及时间</w:t>
            </w:r>
          </w:p>
        </w:tc>
        <w:tc>
          <w:tcPr>
            <w:tcW w:w="1660" w:type="dxa"/>
            <w:shd w:val="clear" w:color="auto" w:fill="FFFFFF" w:themeFill="background1"/>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bCs/>
                <w:sz w:val="20"/>
              </w:rPr>
            </w:pPr>
            <w:r>
              <w:rPr>
                <w:rFonts w:hint="default" w:ascii="思源黑体 CN Normal" w:hAnsi="思源黑体 CN Normal" w:eastAsia="思源黑体 CN Normal" w:cs="Times New Roman"/>
                <w:b/>
                <w:bCs/>
                <w:sz w:val="20"/>
              </w:rPr>
              <w:t>比赛任务</w:t>
            </w:r>
          </w:p>
        </w:tc>
        <w:tc>
          <w:tcPr>
            <w:tcW w:w="5913" w:type="dxa"/>
            <w:shd w:val="clear" w:color="auto" w:fill="FFFFFF" w:themeFill="background1"/>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bCs/>
                <w:sz w:val="20"/>
              </w:rPr>
            </w:pPr>
            <w:r>
              <w:rPr>
                <w:rFonts w:hint="default" w:ascii="思源黑体 CN Normal" w:hAnsi="思源黑体 CN Normal" w:eastAsia="思源黑体 CN Normal" w:cs="Times New Roman"/>
                <w:b/>
                <w:bCs/>
                <w:sz w:val="20"/>
              </w:rPr>
              <w:t>任务内容</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436" w:hRule="atLeast"/>
        </w:trPr>
        <w:tc>
          <w:tcPr>
            <w:tcW w:w="1370" w:type="dxa"/>
            <w:vMerge w:val="restart"/>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b/>
                <w:bCs/>
                <w:sz w:val="20"/>
              </w:rPr>
            </w:pPr>
            <w:r>
              <w:rPr>
                <w:rFonts w:hint="default" w:ascii="思源黑体 CN Normal" w:hAnsi="思源黑体 CN Normal" w:eastAsia="思源黑体 CN Normal" w:cs="Times New Roman"/>
                <w:b/>
                <w:bCs/>
                <w:sz w:val="20"/>
              </w:rPr>
              <w:t>自动控制阶段  （30秒）</w:t>
            </w:r>
          </w:p>
        </w:tc>
        <w:tc>
          <w:tcPr>
            <w:tcW w:w="1660"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rPr>
            </w:pPr>
            <w:r>
              <w:rPr>
                <w:rFonts w:hint="eastAsia" w:ascii="思源黑体 CN Normal" w:hAnsi="思源黑体 CN Normal" w:eastAsia="思源黑体 CN Normal"/>
                <w:sz w:val="20"/>
              </w:rPr>
              <w:t>收集净化滤芯</w:t>
            </w:r>
          </w:p>
        </w:tc>
        <w:tc>
          <w:tcPr>
            <w:tcW w:w="5913" w:type="dxa"/>
            <w:vAlign w:val="center"/>
          </w:tcPr>
          <w:p>
            <w:pPr>
              <w:keepNext w:val="0"/>
              <w:keepLines w:val="0"/>
              <w:widowControl/>
              <w:suppressLineNumbers w:val="0"/>
              <w:spacing w:before="0" w:beforeAutospacing="0" w:after="0" w:afterAutospacing="0"/>
              <w:ind w:left="0" w:right="0"/>
              <w:jc w:val="left"/>
              <w:rPr>
                <w:rFonts w:hint="default" w:ascii="思源黑体 CN Normal" w:hAnsi="思源黑体 CN Normal" w:eastAsia="思源黑体 CN Normal"/>
                <w:sz w:val="20"/>
              </w:rPr>
            </w:pPr>
            <w:r>
              <w:rPr>
                <w:rFonts w:hint="eastAsia" w:ascii="思源黑体 CN Normal" w:hAnsi="思源黑体 CN Normal" w:eastAsia="思源黑体 CN Normal" w:cs="Times New Roman"/>
                <w:sz w:val="20"/>
              </w:rPr>
              <w:t>运行自动程序，收集</w:t>
            </w:r>
            <w:r>
              <w:rPr>
                <w:rFonts w:hint="eastAsia"/>
                <w:sz w:val="20"/>
                <w:highlight w:val="none"/>
              </w:rPr>
              <w:t>己方场地</w:t>
            </w:r>
            <w:r>
              <w:rPr>
                <w:rFonts w:hint="eastAsia" w:ascii="思源黑体 CN Normal" w:hAnsi="思源黑体 CN Normal" w:eastAsia="思源黑体 CN Normal" w:cs="Times New Roman"/>
                <w:sz w:val="20"/>
              </w:rPr>
              <w:t>以及中央资源区的红/蓝球</w:t>
            </w:r>
            <w:r>
              <w:rPr>
                <w:rFonts w:hint="eastAsia" w:ascii="思源黑体 CN Normal" w:hAnsi="思源黑体 CN Normal" w:eastAsia="思源黑体 CN Normal" w:cs="Times New Roman"/>
                <w:sz w:val="20"/>
                <w:lang w:val="en-US" w:eastAsia="zh-CN"/>
              </w:rPr>
              <w:t>投入中央球筐中。</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394" w:hRule="atLeast"/>
        </w:trPr>
        <w:tc>
          <w:tcPr>
            <w:tcW w:w="1370" w:type="dxa"/>
            <w:vMerge w:val="continue"/>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b/>
                <w:bCs/>
                <w:sz w:val="20"/>
              </w:rPr>
            </w:pPr>
          </w:p>
        </w:tc>
        <w:tc>
          <w:tcPr>
            <w:tcW w:w="1660"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rPr>
            </w:pPr>
            <w:r>
              <w:rPr>
                <w:rFonts w:hint="eastAsia" w:ascii="思源黑体 CN Normal" w:hAnsi="思源黑体 CN Normal" w:eastAsia="思源黑体 CN Normal"/>
                <w:sz w:val="20"/>
              </w:rPr>
              <w:t>建立网络守护屏障</w:t>
            </w:r>
          </w:p>
        </w:tc>
        <w:tc>
          <w:tcPr>
            <w:tcW w:w="5913" w:type="dxa"/>
            <w:vAlign w:val="center"/>
          </w:tcPr>
          <w:p>
            <w:pPr>
              <w:keepNext w:val="0"/>
              <w:keepLines w:val="0"/>
              <w:suppressLineNumbers w:val="0"/>
              <w:spacing w:before="0" w:beforeAutospacing="0" w:after="0" w:afterAutospacing="0"/>
              <w:ind w:left="0" w:right="0"/>
              <w:jc w:val="left"/>
              <w:rPr>
                <w:rFonts w:hint="eastAsia" w:ascii="思源黑体 CN Normal" w:hAnsi="思源黑体 CN Normal" w:eastAsia="思源黑体 CN Normal"/>
                <w:sz w:val="20"/>
                <w:lang w:eastAsia="zh-CN"/>
              </w:rPr>
            </w:pPr>
            <w:r>
              <w:rPr>
                <w:rFonts w:hint="eastAsia" w:ascii="思源黑体 CN Normal" w:hAnsi="思源黑体 CN Normal" w:eastAsia="思源黑体 CN Normal" w:cs="Times New Roman"/>
                <w:sz w:val="20"/>
              </w:rPr>
              <w:t>运行自动程序，收集</w:t>
            </w:r>
            <w:r>
              <w:rPr>
                <w:rFonts w:hint="eastAsia"/>
                <w:sz w:val="20"/>
                <w:highlight w:val="none"/>
              </w:rPr>
              <w:t>己方场地</w:t>
            </w:r>
            <w:r>
              <w:rPr>
                <w:rFonts w:hint="eastAsia" w:ascii="思源黑体 CN Normal" w:hAnsi="思源黑体 CN Normal" w:eastAsia="思源黑体 CN Normal" w:cs="Times New Roman"/>
                <w:sz w:val="20"/>
              </w:rPr>
              <w:t>以及中央资源区的锥桶在己方锥桶悬挂区进行悬挂</w:t>
            </w:r>
            <w:r>
              <w:rPr>
                <w:rFonts w:hint="eastAsia" w:ascii="思源黑体 CN Normal" w:hAnsi="思源黑体 CN Normal" w:eastAsia="思源黑体 CN Normal" w:cs="Times New Roman"/>
                <w:sz w:val="20"/>
                <w:lang w:eastAsia="zh-CN"/>
              </w:rPr>
              <w:t>。</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704" w:hRule="atLeast"/>
        </w:trPr>
        <w:tc>
          <w:tcPr>
            <w:tcW w:w="1370" w:type="dxa"/>
            <w:vMerge w:val="restart"/>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b/>
                <w:bCs/>
                <w:sz w:val="20"/>
              </w:rPr>
            </w:pPr>
            <w:r>
              <w:rPr>
                <w:rFonts w:hint="default" w:ascii="思源黑体 CN Normal" w:hAnsi="思源黑体 CN Normal" w:eastAsia="思源黑体 CN Normal" w:cs="Times New Roman"/>
                <w:b/>
                <w:bCs/>
                <w:sz w:val="20"/>
              </w:rPr>
              <w:t>手动控制阶段 （3分30秒）</w:t>
            </w:r>
          </w:p>
        </w:tc>
        <w:tc>
          <w:tcPr>
            <w:tcW w:w="1660"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rPr>
            </w:pPr>
            <w:r>
              <w:rPr>
                <w:rFonts w:hint="eastAsia" w:ascii="思源黑体 CN Normal" w:hAnsi="思源黑体 CN Normal" w:eastAsia="思源黑体 CN Normal"/>
                <w:sz w:val="20"/>
              </w:rPr>
              <w:t>收集净化滤芯</w:t>
            </w:r>
          </w:p>
        </w:tc>
        <w:tc>
          <w:tcPr>
            <w:tcW w:w="5913" w:type="dxa"/>
            <w:vAlign w:val="center"/>
          </w:tcPr>
          <w:p>
            <w:pPr>
              <w:keepNext w:val="0"/>
              <w:keepLines w:val="0"/>
              <w:suppressLineNumbers w:val="0"/>
              <w:spacing w:before="0" w:beforeAutospacing="0" w:after="0" w:afterAutospacing="0"/>
              <w:ind w:left="0" w:right="0"/>
              <w:jc w:val="left"/>
              <w:rPr>
                <w:rFonts w:hint="default" w:ascii="思源黑体 CN Normal" w:hAnsi="思源黑体 CN Normal" w:eastAsia="思源黑体 CN Normal"/>
                <w:sz w:val="20"/>
              </w:rPr>
            </w:pPr>
            <w:r>
              <w:rPr>
                <w:rFonts w:hint="eastAsia" w:ascii="思源黑体 CN Normal" w:hAnsi="思源黑体 CN Normal" w:eastAsia="思源黑体 CN Normal" w:cs="Times New Roman"/>
                <w:sz w:val="20"/>
              </w:rPr>
              <w:t>操控机器人，收集</w:t>
            </w:r>
            <w:r>
              <w:rPr>
                <w:rFonts w:hint="eastAsia"/>
                <w:sz w:val="20"/>
                <w:highlight w:val="none"/>
              </w:rPr>
              <w:t>己方场地</w:t>
            </w:r>
            <w:r>
              <w:rPr>
                <w:rFonts w:hint="eastAsia" w:ascii="思源黑体 CN Normal" w:hAnsi="思源黑体 CN Normal" w:eastAsia="思源黑体 CN Normal" w:cs="Times New Roman"/>
                <w:sz w:val="20"/>
              </w:rPr>
              <w:t>以及中央资源区的红/蓝球</w:t>
            </w:r>
            <w:r>
              <w:rPr>
                <w:rFonts w:hint="eastAsia" w:ascii="思源黑体 CN Normal" w:hAnsi="思源黑体 CN Normal" w:eastAsia="思源黑体 CN Normal" w:cs="Times New Roman"/>
                <w:sz w:val="20"/>
                <w:lang w:val="en-US" w:eastAsia="zh-CN"/>
              </w:rPr>
              <w:t>投入中央球筐中。</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704" w:hRule="atLeast"/>
        </w:trPr>
        <w:tc>
          <w:tcPr>
            <w:tcW w:w="1370" w:type="dxa"/>
            <w:vMerge w:val="continue"/>
            <w:vAlign w:val="center"/>
          </w:tcPr>
          <w:p>
            <w:pPr>
              <w:keepNext w:val="0"/>
              <w:keepLines w:val="0"/>
              <w:suppressLineNumbers w:val="0"/>
              <w:spacing w:before="0" w:beforeAutospacing="0" w:after="0" w:afterAutospacing="0"/>
              <w:ind w:left="0" w:right="0"/>
              <w:jc w:val="left"/>
              <w:rPr>
                <w:rFonts w:hint="default" w:ascii="思源黑体 CN Normal" w:hAnsi="思源黑体 CN Normal" w:eastAsia="思源黑体 CN Normal"/>
                <w:sz w:val="20"/>
              </w:rPr>
            </w:pPr>
          </w:p>
        </w:tc>
        <w:tc>
          <w:tcPr>
            <w:tcW w:w="1660"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rPr>
            </w:pPr>
            <w:r>
              <w:rPr>
                <w:rFonts w:hint="eastAsia" w:ascii="思源黑体 CN Normal" w:hAnsi="思源黑体 CN Normal" w:eastAsia="思源黑体 CN Normal"/>
                <w:sz w:val="20"/>
              </w:rPr>
              <w:t>建立网络守护屏障</w:t>
            </w:r>
          </w:p>
        </w:tc>
        <w:tc>
          <w:tcPr>
            <w:tcW w:w="5913" w:type="dxa"/>
            <w:vAlign w:val="center"/>
          </w:tcPr>
          <w:p>
            <w:pPr>
              <w:keepNext w:val="0"/>
              <w:keepLines w:val="0"/>
              <w:suppressLineNumbers w:val="0"/>
              <w:spacing w:before="0" w:beforeAutospacing="0" w:after="0" w:afterAutospacing="0"/>
              <w:ind w:left="0" w:right="0"/>
              <w:jc w:val="left"/>
              <w:rPr>
                <w:rFonts w:hint="eastAsia" w:ascii="思源黑体 CN Normal" w:hAnsi="思源黑体 CN Normal" w:eastAsia="思源黑体 CN Normal"/>
                <w:sz w:val="20"/>
                <w:lang w:eastAsia="zh-CN"/>
              </w:rPr>
            </w:pPr>
            <w:r>
              <w:rPr>
                <w:rFonts w:hint="eastAsia" w:ascii="思源黑体 CN Normal" w:hAnsi="思源黑体 CN Normal" w:eastAsia="思源黑体 CN Normal" w:cs="Times New Roman"/>
                <w:sz w:val="20"/>
              </w:rPr>
              <w:t>操控机器人，收集</w:t>
            </w:r>
            <w:r>
              <w:rPr>
                <w:rFonts w:hint="eastAsia"/>
                <w:sz w:val="20"/>
                <w:highlight w:val="none"/>
              </w:rPr>
              <w:t>己方场地</w:t>
            </w:r>
            <w:r>
              <w:rPr>
                <w:rFonts w:hint="eastAsia" w:ascii="思源黑体 CN Normal" w:hAnsi="思源黑体 CN Normal" w:eastAsia="思源黑体 CN Normal" w:cs="Times New Roman"/>
                <w:sz w:val="20"/>
              </w:rPr>
              <w:t>以及中央资源区的锥桶在己方锥桶悬挂区进行悬挂</w:t>
            </w:r>
            <w:r>
              <w:rPr>
                <w:rFonts w:hint="eastAsia" w:ascii="思源黑体 CN Normal" w:hAnsi="思源黑体 CN Normal" w:eastAsia="思源黑体 CN Normal" w:cs="Times New Roman"/>
                <w:sz w:val="20"/>
                <w:lang w:eastAsia="zh-CN"/>
              </w:rPr>
              <w:t>。</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355" w:hRule="atLeast"/>
        </w:trPr>
        <w:tc>
          <w:tcPr>
            <w:tcW w:w="1370" w:type="dxa"/>
            <w:vMerge w:val="continue"/>
            <w:vAlign w:val="center"/>
          </w:tcPr>
          <w:p>
            <w:pPr>
              <w:keepNext w:val="0"/>
              <w:keepLines w:val="0"/>
              <w:suppressLineNumbers w:val="0"/>
              <w:spacing w:before="0" w:beforeAutospacing="0" w:after="0" w:afterAutospacing="0"/>
              <w:ind w:left="0" w:right="0"/>
              <w:jc w:val="left"/>
              <w:rPr>
                <w:rFonts w:hint="default" w:ascii="思源黑体 CN Normal" w:hAnsi="思源黑体 CN Normal" w:eastAsia="思源黑体 CN Normal"/>
                <w:sz w:val="20"/>
              </w:rPr>
            </w:pPr>
          </w:p>
        </w:tc>
        <w:tc>
          <w:tcPr>
            <w:tcW w:w="1660"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rPr>
            </w:pPr>
            <w:r>
              <w:rPr>
                <w:rFonts w:hint="eastAsia" w:ascii="思源黑体 CN Normal" w:hAnsi="思源黑体 CN Normal" w:eastAsia="思源黑体 CN Normal"/>
                <w:sz w:val="20"/>
              </w:rPr>
              <w:t>悬挂净网旗帜</w:t>
            </w:r>
          </w:p>
        </w:tc>
        <w:tc>
          <w:tcPr>
            <w:tcW w:w="5913" w:type="dxa"/>
            <w:vAlign w:val="center"/>
          </w:tcPr>
          <w:p>
            <w:pPr>
              <w:keepNext w:val="0"/>
              <w:keepLines w:val="0"/>
              <w:suppressLineNumbers w:val="0"/>
              <w:spacing w:before="0" w:beforeAutospacing="0" w:after="0" w:afterAutospacing="0"/>
              <w:ind w:left="0" w:right="0"/>
              <w:jc w:val="left"/>
              <w:rPr>
                <w:rFonts w:hint="eastAsia" w:ascii="思源黑体 CN Normal" w:hAnsi="思源黑体 CN Normal" w:eastAsia="思源黑体 CN Normal"/>
                <w:sz w:val="20"/>
                <w:highlight w:val="none"/>
                <w:lang w:eastAsia="zh-CN"/>
              </w:rPr>
            </w:pPr>
            <w:r>
              <w:rPr>
                <w:rFonts w:hint="eastAsia" w:ascii="思源黑体 CN Normal" w:hAnsi="思源黑体 CN Normal" w:eastAsia="思源黑体 CN Normal"/>
                <w:sz w:val="20"/>
                <w:highlight w:val="none"/>
              </w:rPr>
              <w:t>操控机器人，将战队旗帜悬挂在</w:t>
            </w:r>
            <w:r>
              <w:rPr>
                <w:rFonts w:hint="eastAsia" w:ascii="思源黑体 CN Normal" w:hAnsi="思源黑体 CN Normal" w:eastAsia="思源黑体 CN Normal"/>
                <w:sz w:val="20"/>
                <w:highlight w:val="none"/>
                <w:lang w:val="en-US" w:eastAsia="zh-CN"/>
              </w:rPr>
              <w:t>旗帜悬挂区的旗杆上。</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360" w:hRule="atLeast"/>
        </w:trPr>
        <w:tc>
          <w:tcPr>
            <w:tcW w:w="1370" w:type="dxa"/>
            <w:vMerge w:val="continue"/>
            <w:vAlign w:val="center"/>
          </w:tcPr>
          <w:p>
            <w:pPr>
              <w:keepNext w:val="0"/>
              <w:keepLines w:val="0"/>
              <w:suppressLineNumbers w:val="0"/>
              <w:spacing w:before="0" w:beforeAutospacing="0" w:after="0" w:afterAutospacing="0"/>
              <w:ind w:left="0" w:right="0"/>
              <w:jc w:val="left"/>
              <w:rPr>
                <w:rFonts w:hint="default" w:ascii="思源黑体 CN Normal" w:hAnsi="思源黑体 CN Normal" w:eastAsia="思源黑体 CN Normal"/>
                <w:sz w:val="20"/>
              </w:rPr>
            </w:pPr>
          </w:p>
        </w:tc>
        <w:tc>
          <w:tcPr>
            <w:tcW w:w="1660"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sz w:val="20"/>
                <w:lang w:val="en-US" w:eastAsia="zh-CN"/>
              </w:rPr>
            </w:pPr>
            <w:r>
              <w:rPr>
                <w:rFonts w:hint="eastAsia" w:ascii="思源黑体 CN Normal" w:hAnsi="思源黑体 CN Normal" w:eastAsia="思源黑体 CN Normal" w:cs="Times New Roman"/>
                <w:sz w:val="20"/>
                <w:highlight w:val="none"/>
                <w:lang w:val="en-US" w:eastAsia="zh-CN"/>
              </w:rPr>
              <w:t>升级中央净化器</w:t>
            </w:r>
          </w:p>
        </w:tc>
        <w:tc>
          <w:tcPr>
            <w:tcW w:w="5913" w:type="dxa"/>
            <w:vAlign w:val="center"/>
          </w:tcPr>
          <w:p>
            <w:pPr>
              <w:keepNext w:val="0"/>
              <w:keepLines w:val="0"/>
              <w:suppressLineNumbers w:val="0"/>
              <w:spacing w:before="0" w:beforeAutospacing="0" w:after="0" w:afterAutospacing="0"/>
              <w:ind w:left="0" w:right="0"/>
              <w:jc w:val="left"/>
              <w:rPr>
                <w:rFonts w:hint="eastAsia" w:ascii="思源黑体 CN Normal" w:hAnsi="思源黑体 CN Normal" w:eastAsia="思源黑体 CN Normal" w:cs="Times New Roman"/>
                <w:sz w:val="20"/>
                <w:lang w:eastAsia="zh-CN"/>
              </w:rPr>
            </w:pPr>
            <w:r>
              <w:rPr>
                <w:rFonts w:hint="eastAsia" w:ascii="思源黑体 CN Normal" w:hAnsi="思源黑体 CN Normal" w:eastAsia="思源黑体 CN Normal" w:cs="Times New Roman"/>
                <w:sz w:val="20"/>
              </w:rPr>
              <w:t>操控机器人，将机器人悬挂至悬挂杆上</w:t>
            </w:r>
            <w:r>
              <w:rPr>
                <w:rFonts w:hint="eastAsia" w:ascii="思源黑体 CN Normal" w:hAnsi="思源黑体 CN Normal" w:eastAsia="思源黑体 CN Normal" w:cs="Times New Roman"/>
                <w:sz w:val="20"/>
                <w:lang w:eastAsia="zh-CN"/>
              </w:rPr>
              <w:t>。</w:t>
            </w:r>
          </w:p>
        </w:tc>
      </w:tr>
    </w:tbl>
    <w:p>
      <w:pPr>
        <w:pStyle w:val="66"/>
        <w:spacing w:before="156" w:beforeLines="50"/>
      </w:pPr>
      <w:r>
        <w:rPr>
          <w:rFonts w:hint="eastAsia"/>
        </w:rPr>
        <w:t>收集净化滤芯</w:t>
      </w:r>
    </w:p>
    <w:p>
      <w:pPr>
        <w:pStyle w:val="30"/>
      </w:pPr>
      <w:r>
        <w:rPr>
          <w:rFonts w:hint="eastAsia" w:ascii="思源黑体 CN Heavy" w:hAnsi="思源黑体 CN Heavy" w:eastAsia="思源黑体 CN Heavy"/>
          <w:b/>
          <w:bCs/>
        </w:rPr>
        <w:t>任务描述</w:t>
      </w:r>
      <w:r>
        <w:rPr>
          <w:rFonts w:hint="eastAsia" w:ascii="思源黑体 CN Heavy" w:hAnsi="思源黑体 CN Heavy" w:eastAsia="思源黑体 CN Heavy"/>
        </w:rPr>
        <w:t>：</w:t>
      </w:r>
      <w:r>
        <w:rPr>
          <w:rFonts w:hint="eastAsia"/>
        </w:rPr>
        <w:t>本任务可在自动控制阶段和手动控制阶段完成。</w:t>
      </w:r>
    </w:p>
    <w:p>
      <w:pPr>
        <w:pStyle w:val="30"/>
        <w:rPr>
          <w:rFonts w:ascii="思源黑体 CN Heavy" w:hAnsi="思源黑体 CN Heavy" w:eastAsia="思源黑体 CN Heavy"/>
          <w:highlight w:val="none"/>
        </w:rPr>
      </w:pPr>
      <w:r>
        <w:rPr>
          <w:rFonts w:hint="eastAsia"/>
          <w:highlight w:val="none"/>
        </w:rPr>
        <w:t>自动控制阶段，机器人运行自动程序，收集己方场地和中央资源区的球，将己方颜色的球通过弹射、抛射等方式投入中央球筐中。</w:t>
      </w:r>
    </w:p>
    <w:p>
      <w:pPr>
        <w:pStyle w:val="30"/>
        <w:rPr>
          <w:rFonts w:ascii="思源黑体 CN Heavy" w:hAnsi="思源黑体 CN Heavy" w:eastAsia="思源黑体 CN Heavy"/>
          <w:highlight w:val="none"/>
        </w:rPr>
      </w:pPr>
      <w:r>
        <w:rPr>
          <w:rFonts w:hint="eastAsia"/>
        </w:rPr>
        <w:t>手动控制阶段，选手操控机器人，</w:t>
      </w:r>
      <w:r>
        <w:rPr>
          <w:rFonts w:hint="eastAsia"/>
          <w:highlight w:val="none"/>
        </w:rPr>
        <w:t>收集己方场地和中央资源区的球，将己方颜色的球通过弹射、抛射等方式投入中央球筐中。</w:t>
      </w:r>
    </w:p>
    <w:p>
      <w:pPr>
        <w:pStyle w:val="30"/>
        <w:rPr>
          <w:rFonts w:hint="default"/>
          <w:highlight w:val="none"/>
          <w:lang w:val="en-US" w:eastAsia="zh-CN"/>
        </w:rPr>
      </w:pPr>
      <w:r>
        <w:rPr>
          <w:rFonts w:hint="eastAsia" w:ascii="思源黑体 CN Heavy" w:hAnsi="思源黑体 CN Heavy" w:eastAsia="思源黑体 CN Heavy"/>
          <w:b/>
          <w:bCs/>
        </w:rPr>
        <w:t>得分判定</w:t>
      </w:r>
      <w:r>
        <w:rPr>
          <w:rFonts w:hint="eastAsia" w:ascii="思源黑体 CN Heavy" w:hAnsi="思源黑体 CN Heavy" w:eastAsia="思源黑体 CN Heavy"/>
        </w:rPr>
        <w:t>：</w:t>
      </w:r>
      <w:r>
        <w:rPr>
          <w:rFonts w:hint="eastAsia"/>
          <w:highlight w:val="none"/>
          <w:lang w:val="en-US" w:eastAsia="zh-CN"/>
        </w:rPr>
        <w:t>计分时刻，</w:t>
      </w:r>
      <w:r>
        <w:rPr>
          <w:rFonts w:hint="eastAsia"/>
          <w:highlight w:val="none"/>
        </w:rPr>
        <w:t>己方颜色球</w:t>
      </w:r>
      <w:r>
        <w:rPr>
          <w:rFonts w:hint="eastAsia"/>
          <w:highlight w:val="none"/>
          <w:lang w:val="en-US" w:eastAsia="zh-CN"/>
        </w:rPr>
        <w:t>的垂直投影完全</w:t>
      </w:r>
      <w:r>
        <w:rPr>
          <w:rFonts w:hint="eastAsia"/>
          <w:highlight w:val="none"/>
        </w:rPr>
        <w:t>进入中央</w:t>
      </w:r>
      <w:r>
        <w:rPr>
          <w:rFonts w:hint="eastAsia"/>
        </w:rPr>
        <w:t>球筐内</w:t>
      </w:r>
      <w:r>
        <w:rPr>
          <w:rFonts w:hint="eastAsia"/>
          <w:lang w:eastAsia="zh-CN"/>
        </w:rPr>
        <w:t>，</w:t>
      </w:r>
      <w:r>
        <w:rPr>
          <w:rFonts w:hint="eastAsia"/>
          <w:lang w:val="en-US" w:eastAsia="zh-CN"/>
        </w:rPr>
        <w:t>以球筐扁铝</w:t>
      </w:r>
      <w:r>
        <w:rPr>
          <w:rFonts w:hint="eastAsia"/>
          <w:highlight w:val="none"/>
          <w:lang w:val="en-US" w:eastAsia="zh-CN"/>
        </w:rPr>
        <w:t>外边为判定边界</w:t>
      </w:r>
      <w:r>
        <w:rPr>
          <w:rFonts w:hint="eastAsia"/>
          <w:highlight w:val="none"/>
        </w:rPr>
        <w:t>。</w:t>
      </w:r>
    </w:p>
    <w:p>
      <w:pPr>
        <w:pStyle w:val="30"/>
        <w:numPr>
          <w:ilvl w:val="0"/>
          <w:numId w:val="12"/>
        </w:numPr>
        <w:ind w:left="420" w:leftChars="0"/>
        <w:rPr>
          <w:rFonts w:hint="default"/>
          <w:highlight w:val="none"/>
          <w:lang w:val="en-US" w:eastAsia="zh-CN"/>
        </w:rPr>
      </w:pPr>
      <w:r>
        <w:rPr>
          <w:rFonts w:hint="eastAsia"/>
          <w:highlight w:val="none"/>
          <w:lang w:val="en-US" w:eastAsia="zh-CN"/>
        </w:rPr>
        <w:t>球的垂直投影完全位于中央球筐内；</w:t>
      </w:r>
    </w:p>
    <w:p>
      <w:pPr>
        <w:pStyle w:val="30"/>
        <w:numPr>
          <w:ilvl w:val="0"/>
          <w:numId w:val="12"/>
        </w:numPr>
        <w:ind w:left="420" w:leftChars="0"/>
        <w:rPr>
          <w:rFonts w:hint="default"/>
          <w:highlight w:val="none"/>
          <w:lang w:val="en-US" w:eastAsia="zh-CN"/>
        </w:rPr>
      </w:pPr>
      <w:r>
        <w:rPr>
          <w:rFonts w:hint="eastAsia"/>
          <w:highlight w:val="none"/>
          <w:lang w:val="en-US" w:eastAsia="zh-CN"/>
        </w:rPr>
        <w:t>机器人与中央球筐及中央球筐内的任意球无接触，否则已进入中央球筐内己方颜色的球全部失效；</w:t>
      </w:r>
    </w:p>
    <w:p>
      <w:pPr>
        <w:pStyle w:val="30"/>
        <w:ind w:firstLine="804" w:firstLineChars="335"/>
        <w:rPr>
          <w:rFonts w:hint="default"/>
          <w:lang w:val="en-US" w:eastAsia="zh-CN"/>
        </w:rPr>
      </w:pPr>
      <w:r>
        <w:rPr>
          <w:rFonts w:hint="eastAsia"/>
          <w:highlight w:val="none"/>
          <w:lang w:val="en-US" w:eastAsia="zh-CN"/>
        </w:rPr>
        <w:t>以上判定均满足，则视为有效得分状态。</w:t>
      </w:r>
    </w:p>
    <w:p>
      <w:pPr>
        <w:pStyle w:val="30"/>
        <w:rPr>
          <w:rFonts w:hint="eastAsia"/>
          <w:highlight w:val="none"/>
        </w:rPr>
      </w:pPr>
      <w:r>
        <w:rPr>
          <w:rFonts w:hint="eastAsia"/>
          <w:b/>
          <w:bCs/>
          <w:highlight w:val="none"/>
          <w:lang w:val="en-US" w:eastAsia="zh-CN"/>
        </w:rPr>
        <w:t>任务得分：</w:t>
      </w:r>
      <w:r>
        <w:rPr>
          <w:rFonts w:hint="eastAsia"/>
          <w:highlight w:val="none"/>
        </w:rPr>
        <w:t>每个成功投掷到中央球筐内的己方颜色的球获得20分。</w:t>
      </w:r>
    </w:p>
    <w:p>
      <w:pPr>
        <w:widowControl/>
        <w:spacing w:after="156" w:afterLines="50" w:line="240" w:lineRule="auto"/>
        <w:jc w:val="center"/>
        <w:rPr>
          <w:rFonts w:hint="eastAsia" w:eastAsia="思源黑体 CN Regular" w:cs="微软雅黑"/>
          <w:sz w:val="24"/>
          <w:szCs w:val="21"/>
          <w:lang w:eastAsia="zh-CN"/>
        </w:rPr>
      </w:pPr>
      <w:r>
        <w:rPr>
          <w:rFonts w:hint="eastAsia" w:eastAsia="思源黑体 CN Regular" w:cs="微软雅黑"/>
          <w:sz w:val="24"/>
          <w:szCs w:val="21"/>
          <w:lang w:eastAsia="zh-CN"/>
        </w:rPr>
        <w:drawing>
          <wp:inline distT="0" distB="0" distL="114300" distR="114300">
            <wp:extent cx="2249170" cy="1631315"/>
            <wp:effectExtent l="0" t="0" r="11430" b="6985"/>
            <wp:docPr id="40" name="图片 40" descr="1704957335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1704957335409"/>
                    <pic:cNvPicPr>
                      <a:picLocks noChangeAspect="1"/>
                    </pic:cNvPicPr>
                  </pic:nvPicPr>
                  <pic:blipFill>
                    <a:blip r:embed="rId28"/>
                    <a:stretch>
                      <a:fillRect/>
                    </a:stretch>
                  </pic:blipFill>
                  <pic:spPr>
                    <a:xfrm>
                      <a:off x="0" y="0"/>
                      <a:ext cx="2249170" cy="1631315"/>
                    </a:xfrm>
                    <a:prstGeom prst="rect">
                      <a:avLst/>
                    </a:prstGeom>
                  </pic:spPr>
                </pic:pic>
              </a:graphicData>
            </a:graphic>
          </wp:inline>
        </w:drawing>
      </w:r>
    </w:p>
    <w:p>
      <w:pPr>
        <w:widowControl/>
        <w:spacing w:after="156" w:afterLines="50" w:line="240" w:lineRule="auto"/>
        <w:jc w:val="center"/>
        <w:rPr>
          <w:rFonts w:cs="微软雅黑"/>
          <w:sz w:val="24"/>
          <w:szCs w:val="21"/>
        </w:rPr>
      </w:pPr>
      <w:r>
        <w:rPr>
          <w:rFonts w:cs="微软雅黑"/>
          <w:sz w:val="24"/>
          <w:szCs w:val="21"/>
        </w:rPr>
        <w:t>图</w:t>
      </w:r>
      <w:r>
        <w:rPr>
          <w:rFonts w:hint="eastAsia" w:cs="微软雅黑"/>
          <w:sz w:val="24"/>
          <w:szCs w:val="21"/>
          <w:lang w:val="en-US" w:eastAsia="zh-CN"/>
        </w:rPr>
        <w:t>1</w:t>
      </w:r>
      <w:r>
        <w:rPr>
          <w:rFonts w:cs="微软雅黑"/>
          <w:sz w:val="24"/>
          <w:szCs w:val="21"/>
        </w:rPr>
        <w:t xml:space="preserve">.4-1 </w:t>
      </w:r>
      <w:r>
        <w:rPr>
          <w:rFonts w:hint="eastAsia" w:cs="微软雅黑"/>
          <w:sz w:val="24"/>
          <w:szCs w:val="21"/>
          <w:lang w:val="en-US" w:eastAsia="zh-CN"/>
        </w:rPr>
        <w:t>球类</w:t>
      </w:r>
      <w:r>
        <w:rPr>
          <w:rFonts w:cs="微软雅黑"/>
          <w:sz w:val="24"/>
          <w:szCs w:val="21"/>
        </w:rPr>
        <w:t>得分状态判定</w:t>
      </w:r>
    </w:p>
    <w:p>
      <w:pPr>
        <w:pStyle w:val="66"/>
      </w:pPr>
      <w:r>
        <w:rPr>
          <w:rFonts w:hint="eastAsia"/>
        </w:rPr>
        <w:t>建立网络守护屏障</w:t>
      </w:r>
    </w:p>
    <w:p>
      <w:pPr>
        <w:pStyle w:val="30"/>
        <w:contextualSpacing/>
        <w:rPr>
          <w:rFonts w:ascii="思源黑体 CN Heavy" w:hAnsi="思源黑体 CN Heavy" w:eastAsia="思源黑体 CN Heavy"/>
        </w:rPr>
      </w:pPr>
      <w:r>
        <w:rPr>
          <w:rFonts w:hint="eastAsia" w:ascii="思源黑体 CN Heavy" w:hAnsi="思源黑体 CN Heavy" w:eastAsia="思源黑体 CN Heavy"/>
          <w:b/>
          <w:bCs/>
        </w:rPr>
        <w:t>任务描述</w:t>
      </w:r>
      <w:r>
        <w:rPr>
          <w:rFonts w:hint="eastAsia" w:ascii="思源黑体 CN Heavy" w:hAnsi="思源黑体 CN Heavy" w:eastAsia="思源黑体 CN Heavy"/>
        </w:rPr>
        <w:t>：</w:t>
      </w:r>
      <w:r>
        <w:rPr>
          <w:rFonts w:hint="eastAsia"/>
          <w:bCs/>
          <w:color w:val="auto"/>
        </w:rPr>
        <w:t>本任务可在自动阶段和手动阶段完成。</w:t>
      </w:r>
    </w:p>
    <w:p>
      <w:pPr>
        <w:pStyle w:val="30"/>
        <w:contextualSpacing/>
        <w:rPr>
          <w:rFonts w:hint="eastAsia"/>
          <w:bCs/>
          <w:color w:val="auto"/>
        </w:rPr>
      </w:pPr>
      <w:r>
        <w:rPr>
          <w:rFonts w:hint="eastAsia"/>
          <w:bCs/>
          <w:color w:val="auto"/>
        </w:rPr>
        <w:t>自动控制阶段，机器人运行自动程序，收集己方场地和</w:t>
      </w:r>
      <w:r>
        <w:rPr>
          <w:rFonts w:hint="eastAsia"/>
          <w:highlight w:val="none"/>
          <w:lang w:eastAsia="zh-CN"/>
        </w:rPr>
        <w:t>中央资源区</w:t>
      </w:r>
      <w:r>
        <w:rPr>
          <w:rFonts w:hint="eastAsia"/>
          <w:bCs/>
          <w:color w:val="auto"/>
        </w:rPr>
        <w:t>的锥桶，并将锥桶悬挂至锥桶悬挂区。</w:t>
      </w:r>
    </w:p>
    <w:p>
      <w:pPr>
        <w:pStyle w:val="30"/>
        <w:contextualSpacing/>
        <w:rPr>
          <w:bCs/>
          <w:color w:val="auto"/>
        </w:rPr>
      </w:pPr>
      <w:r>
        <w:rPr>
          <w:rFonts w:hint="eastAsia"/>
          <w:bCs/>
          <w:color w:val="auto"/>
        </w:rPr>
        <w:t>手动控制阶段，</w:t>
      </w:r>
      <w:r>
        <w:rPr>
          <w:rFonts w:hint="eastAsia"/>
        </w:rPr>
        <w:t>选手操控机器人，</w:t>
      </w:r>
      <w:r>
        <w:rPr>
          <w:rFonts w:hint="eastAsia"/>
          <w:bCs/>
          <w:color w:val="auto"/>
        </w:rPr>
        <w:t>从己方场地和</w:t>
      </w:r>
      <w:r>
        <w:rPr>
          <w:rFonts w:hint="eastAsia"/>
          <w:highlight w:val="none"/>
        </w:rPr>
        <w:t>中央资源区</w:t>
      </w:r>
      <w:r>
        <w:rPr>
          <w:rFonts w:hint="eastAsia"/>
          <w:bCs/>
          <w:color w:val="auto"/>
        </w:rPr>
        <w:t>搬运锥桶，并将锥桶悬挂至锥桶悬挂区。</w:t>
      </w:r>
    </w:p>
    <w:p>
      <w:pPr>
        <w:pStyle w:val="30"/>
        <w:contextualSpacing/>
        <w:rPr>
          <w:rFonts w:hint="eastAsia"/>
          <w:bCs/>
          <w:color w:val="auto"/>
          <w:lang w:val="en-US" w:eastAsia="zh-CN"/>
        </w:rPr>
      </w:pPr>
      <w:r>
        <w:rPr>
          <w:rFonts w:hint="eastAsia" w:ascii="思源黑体 CN Heavy" w:hAnsi="思源黑体 CN Heavy" w:eastAsia="思源黑体 CN Heavy"/>
          <w:b/>
          <w:bCs/>
        </w:rPr>
        <w:t>得分判定</w:t>
      </w:r>
      <w:r>
        <w:rPr>
          <w:rFonts w:hint="eastAsia" w:ascii="思源黑体 CN Heavy" w:hAnsi="思源黑体 CN Heavy" w:eastAsia="思源黑体 CN Heavy"/>
        </w:rPr>
        <w:t>：</w:t>
      </w:r>
      <w:r>
        <w:rPr>
          <w:rFonts w:hint="eastAsia" w:eastAsia="思源黑体 CN Heavy"/>
          <w:bCs/>
          <w:color w:val="auto"/>
          <w:lang w:val="en-US" w:eastAsia="zh-CN"/>
        </w:rPr>
        <w:t>计分时刻</w:t>
      </w:r>
      <w:r>
        <w:rPr>
          <w:rFonts w:hint="eastAsia"/>
          <w:bCs/>
          <w:color w:val="auto"/>
        </w:rPr>
        <w:t>，</w:t>
      </w:r>
      <w:r>
        <w:rPr>
          <w:rFonts w:hint="eastAsia"/>
          <w:bCs/>
          <w:color w:val="auto"/>
          <w:lang w:val="en-US" w:eastAsia="zh-CN"/>
        </w:rPr>
        <w:t>锥桶的垂直投影完全位于场地内，且</w:t>
      </w:r>
      <w:r>
        <w:rPr>
          <w:rFonts w:hint="eastAsia"/>
          <w:bCs/>
          <w:color w:val="auto"/>
        </w:rPr>
        <w:t>锥桶底座</w:t>
      </w:r>
      <w:r>
        <w:rPr>
          <w:rFonts w:hint="eastAsia"/>
          <w:bCs/>
          <w:color w:val="auto"/>
          <w:lang w:val="en-US" w:eastAsia="zh-CN"/>
        </w:rPr>
        <w:t>的</w:t>
      </w:r>
      <w:r>
        <w:rPr>
          <w:rFonts w:hint="eastAsia"/>
          <w:bCs/>
          <w:color w:val="auto"/>
        </w:rPr>
        <w:t>部分</w:t>
      </w:r>
      <w:r>
        <w:rPr>
          <w:rFonts w:hint="eastAsia"/>
          <w:bCs/>
          <w:color w:val="auto"/>
          <w:lang w:val="en-US" w:eastAsia="zh-CN"/>
        </w:rPr>
        <w:t>垂直投影</w:t>
      </w:r>
      <w:r>
        <w:rPr>
          <w:rFonts w:hint="eastAsia"/>
          <w:bCs/>
          <w:color w:val="auto"/>
        </w:rPr>
        <w:t>朝下</w:t>
      </w:r>
      <w:r>
        <w:rPr>
          <w:rFonts w:hint="eastAsia"/>
          <w:bCs/>
          <w:color w:val="auto"/>
          <w:lang w:eastAsia="zh-CN"/>
        </w:rPr>
        <w:t>；</w:t>
      </w:r>
      <w:r>
        <w:rPr>
          <w:rFonts w:hint="eastAsia"/>
          <w:bCs/>
          <w:color w:val="auto"/>
        </w:rPr>
        <w:t>锥桶完全悬挂于八棱柱上，</w:t>
      </w:r>
      <w:r>
        <w:rPr>
          <w:rFonts w:hint="eastAsia"/>
          <w:bCs/>
          <w:color w:val="auto"/>
          <w:lang w:val="en-US" w:eastAsia="zh-CN"/>
        </w:rPr>
        <w:t>每个锥桶除接触己方锥桶悬挂区八棱柱之外，与任何元素无接触，</w:t>
      </w:r>
      <w:r>
        <w:rPr>
          <w:rFonts w:hint="eastAsia"/>
          <w:bCs/>
          <w:color w:val="auto"/>
        </w:rPr>
        <w:t>且</w:t>
      </w:r>
      <w:r>
        <w:rPr>
          <w:rFonts w:hint="eastAsia"/>
          <w:bCs/>
          <w:color w:val="auto"/>
          <w:lang w:val="en-US" w:eastAsia="zh-CN"/>
        </w:rPr>
        <w:t>则视为有效得分状态。</w:t>
      </w:r>
    </w:p>
    <w:p>
      <w:pPr>
        <w:pStyle w:val="30"/>
        <w:contextualSpacing/>
        <w:rPr>
          <w:rFonts w:hint="eastAsia"/>
          <w:color w:val="auto"/>
          <w:highlight w:val="yellow"/>
          <w:lang w:val="en-US" w:eastAsia="zh-CN"/>
        </w:rPr>
      </w:pPr>
      <w:r>
        <w:rPr>
          <w:rFonts w:hint="eastAsia"/>
          <w:b/>
          <w:bCs/>
          <w:highlight w:val="none"/>
          <w:lang w:val="en-US" w:eastAsia="zh-CN"/>
        </w:rPr>
        <w:t>任务得分：</w:t>
      </w:r>
      <w:r>
        <w:rPr>
          <w:rFonts w:hint="eastAsia"/>
          <w:bCs/>
          <w:color w:val="auto"/>
        </w:rPr>
        <w:t>每个成功悬挂在锥桶悬挂区的锥桶获得40分。</w:t>
      </w:r>
    </w:p>
    <w:p>
      <w:pPr>
        <w:widowControl/>
        <w:spacing w:after="156" w:afterLines="50" w:line="240" w:lineRule="auto"/>
        <w:jc w:val="center"/>
        <w:rPr>
          <w:rFonts w:hint="eastAsia" w:eastAsia="思源黑体 CN Heavy"/>
          <w:color w:val="auto"/>
          <w:highlight w:val="yellow"/>
          <w:lang w:val="en-US" w:eastAsia="zh-CN"/>
        </w:rPr>
      </w:pPr>
      <w:r>
        <w:rPr>
          <w:rFonts w:hint="eastAsia"/>
          <w:color w:val="auto"/>
          <w:highlight w:val="yellow"/>
          <w:lang w:val="en-US" w:eastAsia="zh-CN"/>
        </w:rPr>
        <w:drawing>
          <wp:anchor distT="0" distB="0" distL="114300" distR="114300" simplePos="0" relativeHeight="251684864" behindDoc="0" locked="0" layoutInCell="1" allowOverlap="1">
            <wp:simplePos x="0" y="0"/>
            <wp:positionH relativeFrom="column">
              <wp:posOffset>481965</wp:posOffset>
            </wp:positionH>
            <wp:positionV relativeFrom="paragraph">
              <wp:posOffset>48260</wp:posOffset>
            </wp:positionV>
            <wp:extent cx="4542790" cy="1670050"/>
            <wp:effectExtent l="0" t="0" r="3810" b="6350"/>
            <wp:wrapTopAndBottom/>
            <wp:docPr id="38" name="图片 38" descr="1704810094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1704810094948"/>
                    <pic:cNvPicPr>
                      <a:picLocks noChangeAspect="1"/>
                    </pic:cNvPicPr>
                  </pic:nvPicPr>
                  <pic:blipFill>
                    <a:blip r:embed="rId29"/>
                    <a:stretch>
                      <a:fillRect/>
                    </a:stretch>
                  </pic:blipFill>
                  <pic:spPr>
                    <a:xfrm>
                      <a:off x="0" y="0"/>
                      <a:ext cx="4542790" cy="1670050"/>
                    </a:xfrm>
                    <a:prstGeom prst="rect">
                      <a:avLst/>
                    </a:prstGeom>
                    <a:ln>
                      <a:noFill/>
                    </a:ln>
                  </pic:spPr>
                </pic:pic>
              </a:graphicData>
            </a:graphic>
          </wp:anchor>
        </w:drawing>
      </w:r>
      <w:r>
        <w:rPr>
          <w:rFonts w:cs="微软雅黑"/>
          <w:sz w:val="24"/>
          <w:szCs w:val="21"/>
          <w:highlight w:val="none"/>
        </w:rPr>
        <w:t>图</w:t>
      </w:r>
      <w:r>
        <w:rPr>
          <w:rFonts w:hint="eastAsia" w:cs="微软雅黑"/>
          <w:sz w:val="24"/>
          <w:szCs w:val="21"/>
          <w:lang w:val="en-US" w:eastAsia="zh-CN"/>
        </w:rPr>
        <w:t>1</w:t>
      </w:r>
      <w:r>
        <w:rPr>
          <w:rFonts w:cs="微软雅黑"/>
          <w:sz w:val="24"/>
          <w:szCs w:val="21"/>
        </w:rPr>
        <w:t>.4-</w:t>
      </w:r>
      <w:r>
        <w:rPr>
          <w:rFonts w:hint="eastAsia" w:cs="微软雅黑"/>
          <w:sz w:val="24"/>
          <w:szCs w:val="21"/>
          <w:lang w:val="en-US" w:eastAsia="zh-CN"/>
        </w:rPr>
        <w:t>2</w:t>
      </w:r>
      <w:r>
        <w:rPr>
          <w:rFonts w:cs="微软雅黑"/>
          <w:sz w:val="24"/>
          <w:szCs w:val="21"/>
        </w:rPr>
        <w:t xml:space="preserve"> </w:t>
      </w:r>
      <w:r>
        <w:rPr>
          <w:rFonts w:hint="eastAsia" w:cs="微软雅黑"/>
          <w:sz w:val="24"/>
          <w:szCs w:val="21"/>
          <w:lang w:val="en-US" w:eastAsia="zh-CN"/>
        </w:rPr>
        <w:t>锥桶悬挂</w:t>
      </w:r>
      <w:r>
        <w:rPr>
          <w:rFonts w:cs="微软雅黑"/>
          <w:sz w:val="24"/>
          <w:szCs w:val="21"/>
        </w:rPr>
        <w:t>得分状态判定</w:t>
      </w:r>
    </w:p>
    <w:p>
      <w:pPr>
        <w:pStyle w:val="66"/>
      </w:pPr>
      <w:r>
        <w:rPr>
          <w:rFonts w:hint="eastAsia"/>
        </w:rPr>
        <w:t>悬挂净网旗帜</w:t>
      </w:r>
    </w:p>
    <w:p>
      <w:pPr>
        <w:pStyle w:val="30"/>
        <w:contextualSpacing/>
        <w:rPr>
          <w:rFonts w:hint="eastAsia"/>
          <w:bCs/>
          <w:color w:val="auto"/>
          <w:highlight w:val="none"/>
        </w:rPr>
      </w:pPr>
      <w:r>
        <w:rPr>
          <w:rFonts w:hint="eastAsia" w:ascii="思源黑体 CN Heavy" w:hAnsi="思源黑体 CN Heavy" w:eastAsia="思源黑体 CN Heavy"/>
          <w:b/>
          <w:bCs/>
          <w:highlight w:val="none"/>
        </w:rPr>
        <w:t>任务描述</w:t>
      </w:r>
      <w:r>
        <w:rPr>
          <w:rFonts w:hint="eastAsia" w:ascii="思源黑体 CN Heavy" w:hAnsi="思源黑体 CN Heavy" w:eastAsia="思源黑体 CN Heavy"/>
          <w:highlight w:val="none"/>
        </w:rPr>
        <w:t>：本任务</w:t>
      </w:r>
      <w:r>
        <w:rPr>
          <w:rFonts w:hint="eastAsia" w:ascii="思源黑体 CN Heavy" w:hAnsi="思源黑体 CN Heavy" w:eastAsia="思源黑体 CN Heavy"/>
          <w:highlight w:val="none"/>
          <w:lang w:val="en-US" w:eastAsia="zh-CN"/>
        </w:rPr>
        <w:t>仅</w:t>
      </w:r>
      <w:r>
        <w:rPr>
          <w:rFonts w:hint="eastAsia" w:ascii="思源黑体 CN Heavy" w:hAnsi="思源黑体 CN Heavy" w:eastAsia="思源黑体 CN Heavy"/>
          <w:highlight w:val="none"/>
        </w:rPr>
        <w:t>可在手动阶段完成</w:t>
      </w:r>
      <w:r>
        <w:rPr>
          <w:rFonts w:hint="eastAsia"/>
          <w:bCs/>
          <w:color w:val="auto"/>
          <w:highlight w:val="none"/>
        </w:rPr>
        <w:t>。</w:t>
      </w:r>
    </w:p>
    <w:p>
      <w:pPr>
        <w:pStyle w:val="30"/>
        <w:contextualSpacing/>
        <w:rPr>
          <w:bCs/>
          <w:color w:val="auto"/>
        </w:rPr>
      </w:pPr>
      <w:r>
        <w:rPr>
          <w:rFonts w:hint="eastAsia"/>
          <w:bCs/>
          <w:color w:val="auto"/>
          <w:highlight w:val="none"/>
          <w:lang w:val="en-US" w:eastAsia="zh-CN"/>
        </w:rPr>
        <w:t>在</w:t>
      </w:r>
      <w:r>
        <w:rPr>
          <w:rFonts w:hint="eastAsia"/>
          <w:bCs/>
          <w:color w:val="auto"/>
          <w:highlight w:val="none"/>
        </w:rPr>
        <w:t>手动控制阶段</w:t>
      </w:r>
      <w:r>
        <w:rPr>
          <w:rFonts w:hint="eastAsia"/>
          <w:bCs/>
          <w:color w:val="auto"/>
          <w:highlight w:val="none"/>
          <w:lang w:val="en-US" w:eastAsia="zh-CN"/>
        </w:rPr>
        <w:t>的任意时刻，</w:t>
      </w:r>
      <w:r>
        <w:rPr>
          <w:rFonts w:hint="eastAsia"/>
          <w:bCs/>
          <w:color w:val="auto"/>
          <w:highlight w:val="none"/>
        </w:rPr>
        <w:t>机器人可随时回到启动区，</w:t>
      </w:r>
      <w:r>
        <w:rPr>
          <w:rFonts w:hint="eastAsia"/>
          <w:bCs/>
          <w:color w:val="auto"/>
          <w:highlight w:val="none"/>
          <w:lang w:val="en-US" w:eastAsia="zh-CN"/>
        </w:rPr>
        <w:t>选手有且仅有1次机会将机器人移出场外，</w:t>
      </w:r>
      <w:r>
        <w:rPr>
          <w:rFonts w:hint="eastAsia"/>
          <w:bCs/>
          <w:color w:val="auto"/>
          <w:highlight w:val="none"/>
        </w:rPr>
        <w:t>手动装载</w:t>
      </w:r>
      <w:r>
        <w:rPr>
          <w:rFonts w:hint="eastAsia"/>
          <w:bCs/>
          <w:color w:val="auto"/>
          <w:highlight w:val="none"/>
          <w:lang w:val="en-US" w:eastAsia="zh-CN"/>
        </w:rPr>
        <w:t>战队</w:t>
      </w:r>
      <w:r>
        <w:rPr>
          <w:rFonts w:hint="eastAsia"/>
          <w:bCs/>
          <w:color w:val="auto"/>
          <w:highlight w:val="none"/>
        </w:rPr>
        <w:t>旗帜到机器人上，</w:t>
      </w:r>
      <w:r>
        <w:rPr>
          <w:rFonts w:hint="eastAsia"/>
          <w:bCs/>
          <w:color w:val="auto"/>
          <w:highlight w:val="none"/>
          <w:lang w:val="en-US" w:eastAsia="zh-CN"/>
        </w:rPr>
        <w:t>将</w:t>
      </w:r>
      <w:r>
        <w:rPr>
          <w:rFonts w:hint="eastAsia"/>
          <w:bCs/>
          <w:color w:val="auto"/>
          <w:highlight w:val="none"/>
        </w:rPr>
        <w:t>战</w:t>
      </w:r>
      <w:r>
        <w:rPr>
          <w:rFonts w:hint="eastAsia"/>
          <w:bCs/>
          <w:color w:val="auto"/>
        </w:rPr>
        <w:t>队旗帜成功悬挂在旗帜悬挂区的旗杆上</w:t>
      </w:r>
      <w:r>
        <w:rPr>
          <w:rFonts w:hint="eastAsia"/>
          <w:bCs/>
          <w:color w:val="auto"/>
          <w:lang w:eastAsia="zh-CN"/>
        </w:rPr>
        <w:t>。</w:t>
      </w:r>
      <w:r>
        <w:rPr>
          <w:rFonts w:hint="eastAsia"/>
          <w:bCs/>
          <w:color w:val="auto"/>
          <w:lang w:val="en-US" w:eastAsia="zh-CN"/>
        </w:rPr>
        <w:t>机器人</w:t>
      </w:r>
      <w:r>
        <w:rPr>
          <w:rFonts w:hint="eastAsia"/>
          <w:bCs/>
          <w:color w:val="auto"/>
        </w:rPr>
        <w:t>在单场比赛中</w:t>
      </w:r>
      <w:r>
        <w:rPr>
          <w:rFonts w:hint="eastAsia"/>
          <w:bCs/>
          <w:color w:val="auto"/>
          <w:lang w:eastAsia="zh-CN"/>
        </w:rPr>
        <w:t>，</w:t>
      </w:r>
      <w:r>
        <w:rPr>
          <w:rFonts w:hint="eastAsia"/>
          <w:bCs/>
          <w:color w:val="auto"/>
        </w:rPr>
        <w:t>仅可携带</w:t>
      </w:r>
      <w:r>
        <w:rPr>
          <w:rFonts w:hint="eastAsia"/>
          <w:bCs/>
          <w:color w:val="auto"/>
          <w:lang w:val="en-US" w:eastAsia="zh-CN"/>
        </w:rPr>
        <w:t>1</w:t>
      </w:r>
      <w:r>
        <w:rPr>
          <w:rFonts w:hint="eastAsia"/>
          <w:bCs/>
          <w:color w:val="auto"/>
        </w:rPr>
        <w:t>面旗帜入场，一个旗杆只允许悬挂</w:t>
      </w:r>
      <w:r>
        <w:rPr>
          <w:rFonts w:hint="eastAsia"/>
          <w:bCs/>
          <w:color w:val="auto"/>
          <w:lang w:val="en-US" w:eastAsia="zh-CN"/>
        </w:rPr>
        <w:t>1</w:t>
      </w:r>
      <w:r>
        <w:rPr>
          <w:rFonts w:hint="eastAsia"/>
          <w:bCs/>
          <w:color w:val="auto"/>
        </w:rPr>
        <w:t>面旗帜。</w:t>
      </w:r>
    </w:p>
    <w:p>
      <w:pPr>
        <w:pStyle w:val="30"/>
        <w:contextualSpacing/>
        <w:rPr>
          <w:rFonts w:hint="eastAsia"/>
          <w:bCs/>
          <w:color w:val="auto"/>
        </w:rPr>
      </w:pPr>
      <w:r>
        <w:rPr>
          <w:rFonts w:hint="eastAsia" w:ascii="思源黑体 CN Heavy" w:hAnsi="思源黑体 CN Heavy" w:eastAsia="思源黑体 CN Heavy"/>
          <w:b/>
          <w:bCs/>
        </w:rPr>
        <w:t>得分判定</w:t>
      </w:r>
      <w:r>
        <w:rPr>
          <w:rFonts w:hint="eastAsia" w:ascii="思源黑体 CN Heavy" w:hAnsi="思源黑体 CN Heavy" w:eastAsia="思源黑体 CN Heavy"/>
        </w:rPr>
        <w:t>：</w:t>
      </w:r>
      <w:r>
        <w:rPr>
          <w:rFonts w:hint="eastAsia"/>
          <w:bCs/>
          <w:color w:val="auto"/>
        </w:rPr>
        <w:t>计分时刻，旗帜悬挂于旗杆之上，且与地面、机器人无任何接触，旗面自然展开，且旗帜符合制作规范，视为有效悬挂，如接触其他物体导致旗面没有展开则视为无效悬挂。</w:t>
      </w:r>
    </w:p>
    <w:p>
      <w:pPr>
        <w:pStyle w:val="30"/>
        <w:contextualSpacing/>
        <w:rPr>
          <w:rFonts w:hint="eastAsia"/>
          <w:color w:val="auto"/>
          <w:highlight w:val="yellow"/>
          <w:lang w:val="en-US" w:eastAsia="zh-CN"/>
        </w:rPr>
      </w:pPr>
      <w:r>
        <w:rPr>
          <w:rFonts w:hint="eastAsia"/>
          <w:b/>
          <w:bCs w:val="0"/>
          <w:color w:val="auto"/>
          <w:lang w:val="en-US" w:eastAsia="zh-CN"/>
        </w:rPr>
        <w:t>任务得分：</w:t>
      </w:r>
      <w:r>
        <w:rPr>
          <w:rFonts w:hint="eastAsia"/>
          <w:bCs/>
          <w:color w:val="auto"/>
        </w:rPr>
        <w:t>成功悬挂一面旗帜可以获得50分。</w:t>
      </w:r>
    </w:p>
    <w:p>
      <w:pPr>
        <w:pStyle w:val="66"/>
        <w:rPr>
          <w:rFonts w:hint="eastAsia" w:eastAsia="思源黑体 CN Heavy"/>
          <w:highlight w:val="none"/>
          <w:lang w:val="en-US" w:eastAsia="zh-CN"/>
        </w:rPr>
      </w:pPr>
      <w:r>
        <w:rPr>
          <w:rFonts w:hint="eastAsia"/>
          <w:highlight w:val="none"/>
          <w:lang w:val="en-US" w:eastAsia="zh-CN"/>
        </w:rPr>
        <w:t>升级中央净化器</w:t>
      </w:r>
    </w:p>
    <w:p>
      <w:pPr>
        <w:pStyle w:val="30"/>
        <w:contextualSpacing/>
        <w:rPr>
          <w:rFonts w:hint="eastAsia"/>
          <w:bCs/>
          <w:color w:val="auto"/>
          <w:highlight w:val="none"/>
        </w:rPr>
      </w:pPr>
      <w:r>
        <w:rPr>
          <w:rFonts w:hint="eastAsia" w:ascii="思源黑体 CN Heavy" w:hAnsi="思源黑体 CN Heavy" w:eastAsia="思源黑体 CN Heavy"/>
          <w:b/>
          <w:bCs/>
          <w:highlight w:val="none"/>
        </w:rPr>
        <w:t>任务描述</w:t>
      </w:r>
      <w:r>
        <w:rPr>
          <w:rFonts w:hint="eastAsia" w:ascii="思源黑体 CN Heavy" w:hAnsi="思源黑体 CN Heavy" w:eastAsia="思源黑体 CN Heavy"/>
          <w:highlight w:val="none"/>
        </w:rPr>
        <w:t>：本任务</w:t>
      </w:r>
      <w:r>
        <w:rPr>
          <w:rFonts w:hint="eastAsia" w:ascii="思源黑体 CN Heavy" w:hAnsi="思源黑体 CN Heavy" w:eastAsia="思源黑体 CN Heavy"/>
          <w:highlight w:val="none"/>
          <w:lang w:val="en-US" w:eastAsia="zh-CN"/>
        </w:rPr>
        <w:t>仅</w:t>
      </w:r>
      <w:r>
        <w:rPr>
          <w:rFonts w:hint="eastAsia" w:ascii="思源黑体 CN Heavy" w:hAnsi="思源黑体 CN Heavy" w:eastAsia="思源黑体 CN Heavy"/>
          <w:highlight w:val="none"/>
        </w:rPr>
        <w:t>可在手动阶段完成</w:t>
      </w:r>
      <w:r>
        <w:rPr>
          <w:rFonts w:hint="eastAsia"/>
          <w:bCs/>
          <w:color w:val="auto"/>
          <w:highlight w:val="none"/>
        </w:rPr>
        <w:t>。</w:t>
      </w:r>
    </w:p>
    <w:p>
      <w:pPr>
        <w:pStyle w:val="30"/>
        <w:contextualSpacing/>
        <w:rPr>
          <w:bCs/>
          <w:color w:val="auto"/>
        </w:rPr>
      </w:pPr>
      <w:r>
        <w:rPr>
          <w:rFonts w:hint="eastAsia"/>
          <w:bCs/>
          <w:color w:val="auto"/>
          <w:highlight w:val="none"/>
        </w:rPr>
        <w:t>手动控制阶段，</w:t>
      </w:r>
      <w:r>
        <w:rPr>
          <w:rFonts w:hint="eastAsia"/>
          <w:bCs/>
          <w:color w:val="auto"/>
          <w:highlight w:val="none"/>
          <w:lang w:val="en-US" w:eastAsia="zh-CN"/>
        </w:rPr>
        <w:t>选手操控机器人，将机器人悬挂在悬挂杆上，</w:t>
      </w:r>
      <w:r>
        <w:rPr>
          <w:rFonts w:hint="eastAsia"/>
          <w:bCs/>
          <w:color w:val="auto"/>
          <w:highlight w:val="none"/>
        </w:rPr>
        <w:t>并同时满足其他特定条件，以获得得分</w:t>
      </w:r>
      <w:r>
        <w:rPr>
          <w:rFonts w:hint="eastAsia"/>
          <w:bCs/>
          <w:color w:val="auto"/>
        </w:rPr>
        <w:t>。</w:t>
      </w:r>
    </w:p>
    <w:p>
      <w:pPr>
        <w:pStyle w:val="30"/>
        <w:contextualSpacing/>
        <w:rPr>
          <w:rFonts w:hint="eastAsia"/>
          <w:bCs/>
          <w:color w:val="auto"/>
          <w:lang w:val="en-US" w:eastAsia="zh-CN"/>
        </w:rPr>
      </w:pPr>
      <w:r>
        <w:rPr>
          <w:rFonts w:hint="eastAsia" w:ascii="思源黑体 CN Heavy" w:hAnsi="思源黑体 CN Heavy" w:eastAsia="思源黑体 CN Heavy"/>
          <w:b/>
          <w:bCs/>
        </w:rPr>
        <w:t>得分判定</w:t>
      </w:r>
      <w:r>
        <w:rPr>
          <w:rFonts w:hint="eastAsia" w:ascii="思源黑体 CN Heavy" w:hAnsi="思源黑体 CN Heavy" w:eastAsia="思源黑体 CN Heavy"/>
        </w:rPr>
        <w:t>：</w:t>
      </w:r>
      <w:r>
        <w:rPr>
          <w:rFonts w:hint="eastAsia"/>
          <w:bCs/>
          <w:color w:val="auto"/>
          <w:lang w:val="en-US" w:eastAsia="zh-CN"/>
        </w:rPr>
        <w:t>计分时刻，</w:t>
      </w:r>
      <w:r>
        <w:rPr>
          <w:rFonts w:hint="eastAsia" w:ascii="思源黑体 CN Regular" w:hAnsi="思源黑体 CN Regular" w:eastAsia="思源黑体 CN Regular" w:cs="微软雅黑"/>
          <w:bCs/>
          <w:color w:val="auto"/>
          <w:kern w:val="2"/>
          <w:sz w:val="24"/>
          <w:szCs w:val="21"/>
          <w:lang w:val="en-US" w:eastAsia="zh-CN" w:bidi="ar-SA"/>
        </w:rPr>
        <w:t>机器人完全悬挂于</w:t>
      </w:r>
      <w:r>
        <w:rPr>
          <w:rFonts w:hint="eastAsia" w:cs="微软雅黑"/>
          <w:bCs/>
          <w:color w:val="auto"/>
          <w:kern w:val="2"/>
          <w:sz w:val="24"/>
          <w:szCs w:val="21"/>
          <w:lang w:val="en-US" w:eastAsia="zh-CN" w:bidi="ar-SA"/>
        </w:rPr>
        <w:t>悬挂杆</w:t>
      </w:r>
      <w:r>
        <w:rPr>
          <w:rFonts w:hint="eastAsia" w:ascii="思源黑体 CN Regular" w:hAnsi="思源黑体 CN Regular" w:eastAsia="思源黑体 CN Regular" w:cs="微软雅黑"/>
          <w:bCs/>
          <w:color w:val="auto"/>
          <w:kern w:val="2"/>
          <w:sz w:val="24"/>
          <w:szCs w:val="21"/>
          <w:lang w:val="en-US" w:eastAsia="zh-CN" w:bidi="ar-SA"/>
        </w:rPr>
        <w:t>的扁铝上</w:t>
      </w:r>
      <w:r>
        <w:rPr>
          <w:rFonts w:hint="eastAsia" w:cs="微软雅黑"/>
          <w:bCs/>
          <w:color w:val="auto"/>
          <w:kern w:val="2"/>
          <w:sz w:val="24"/>
          <w:szCs w:val="21"/>
          <w:lang w:val="en-US" w:eastAsia="zh-CN" w:bidi="ar-SA"/>
        </w:rPr>
        <w:t>且呈静止状态</w:t>
      </w:r>
      <w:r>
        <w:rPr>
          <w:rFonts w:hint="eastAsia" w:ascii="思源黑体 CN Regular" w:hAnsi="思源黑体 CN Regular" w:eastAsia="思源黑体 CN Regular" w:cs="微软雅黑"/>
          <w:bCs/>
          <w:color w:val="auto"/>
          <w:kern w:val="2"/>
          <w:sz w:val="24"/>
          <w:szCs w:val="21"/>
          <w:lang w:val="en-US" w:eastAsia="zh-CN" w:bidi="ar-SA"/>
        </w:rPr>
        <w:t>，</w:t>
      </w:r>
      <w:r>
        <w:rPr>
          <w:rFonts w:hint="eastAsia" w:cs="微软雅黑"/>
          <w:bCs/>
          <w:color w:val="auto"/>
          <w:kern w:val="2"/>
          <w:sz w:val="24"/>
          <w:szCs w:val="21"/>
          <w:lang w:val="en-US" w:eastAsia="zh-CN" w:bidi="ar-SA"/>
        </w:rPr>
        <w:t>且</w:t>
      </w:r>
      <w:r>
        <w:rPr>
          <w:rFonts w:hint="eastAsia" w:ascii="思源黑体 CN Regular" w:hAnsi="思源黑体 CN Regular" w:eastAsia="思源黑体 CN Regular" w:cs="微软雅黑"/>
          <w:bCs/>
          <w:color w:val="auto"/>
          <w:kern w:val="2"/>
          <w:sz w:val="24"/>
          <w:szCs w:val="21"/>
          <w:lang w:val="en-US" w:eastAsia="zh-CN" w:bidi="ar-SA"/>
        </w:rPr>
        <w:t>除</w:t>
      </w:r>
      <w:r>
        <w:rPr>
          <w:rFonts w:hint="eastAsia" w:cs="微软雅黑"/>
          <w:bCs/>
          <w:color w:val="auto"/>
          <w:kern w:val="2"/>
          <w:sz w:val="24"/>
          <w:szCs w:val="21"/>
          <w:lang w:val="en-US" w:eastAsia="zh-CN" w:bidi="ar-SA"/>
        </w:rPr>
        <w:t>悬挂杆</w:t>
      </w:r>
      <w:r>
        <w:rPr>
          <w:rFonts w:hint="eastAsia" w:ascii="思源黑体 CN Regular" w:hAnsi="思源黑体 CN Regular" w:eastAsia="思源黑体 CN Regular" w:cs="微软雅黑"/>
          <w:bCs/>
          <w:color w:val="auto"/>
          <w:kern w:val="2"/>
          <w:sz w:val="24"/>
          <w:szCs w:val="21"/>
          <w:lang w:val="en-US" w:eastAsia="zh-CN" w:bidi="ar-SA"/>
        </w:rPr>
        <w:t>扁铝之外</w:t>
      </w:r>
      <w:r>
        <w:rPr>
          <w:rFonts w:hint="eastAsia" w:cs="微软雅黑"/>
          <w:bCs/>
          <w:color w:val="auto"/>
          <w:kern w:val="2"/>
          <w:sz w:val="24"/>
          <w:szCs w:val="21"/>
          <w:lang w:val="en-US" w:eastAsia="zh-CN" w:bidi="ar-SA"/>
        </w:rPr>
        <w:t>，未与</w:t>
      </w:r>
      <w:r>
        <w:rPr>
          <w:rFonts w:hint="eastAsia" w:ascii="思源黑体 CN Regular" w:hAnsi="思源黑体 CN Regular" w:eastAsia="思源黑体 CN Regular" w:cs="微软雅黑"/>
          <w:bCs/>
          <w:color w:val="auto"/>
          <w:kern w:val="2"/>
          <w:sz w:val="24"/>
          <w:szCs w:val="21"/>
          <w:lang w:val="en-US" w:eastAsia="zh-CN" w:bidi="ar-SA"/>
        </w:rPr>
        <w:t>任何场地或道具接触，视为有效悬挂</w:t>
      </w:r>
      <w:r>
        <w:rPr>
          <w:rFonts w:hint="eastAsia" w:cs="微软雅黑"/>
          <w:bCs/>
          <w:color w:val="auto"/>
          <w:kern w:val="2"/>
          <w:sz w:val="24"/>
          <w:szCs w:val="21"/>
          <w:lang w:val="en-US" w:eastAsia="zh-CN" w:bidi="ar-SA"/>
        </w:rPr>
        <w:t>。</w:t>
      </w:r>
    </w:p>
    <w:p>
      <w:pPr>
        <w:pStyle w:val="30"/>
        <w:contextualSpacing/>
        <w:rPr>
          <w:rFonts w:hint="eastAsia"/>
          <w:bCs/>
          <w:color w:val="auto"/>
          <w:highlight w:val="none"/>
        </w:rPr>
      </w:pPr>
      <w:r>
        <w:rPr>
          <w:rFonts w:hint="eastAsia"/>
          <w:bCs/>
          <w:color w:val="auto"/>
          <w:highlight w:val="none"/>
        </w:rPr>
        <w:t>a.机器人接触悬挂杆，且不接触场地地图以及其他场地组成组件。</w:t>
      </w:r>
    </w:p>
    <w:p>
      <w:pPr>
        <w:pStyle w:val="30"/>
        <w:contextualSpacing/>
        <w:rPr>
          <w:rFonts w:hint="eastAsia"/>
          <w:bCs/>
          <w:color w:val="auto"/>
          <w:highlight w:val="none"/>
        </w:rPr>
      </w:pPr>
      <w:r>
        <w:rPr>
          <w:rFonts w:hint="eastAsia"/>
          <w:bCs/>
          <w:color w:val="auto"/>
          <w:highlight w:val="none"/>
        </w:rPr>
        <w:t>b.机器人与</w:t>
      </w:r>
      <w:r>
        <w:rPr>
          <w:rFonts w:hint="eastAsia"/>
          <w:bCs/>
          <w:color w:val="auto"/>
          <w:highlight w:val="none"/>
          <w:lang w:val="en-US" w:eastAsia="zh-CN"/>
        </w:rPr>
        <w:t>场地</w:t>
      </w:r>
      <w:r>
        <w:rPr>
          <w:rFonts w:hint="eastAsia"/>
          <w:bCs/>
          <w:color w:val="auto"/>
          <w:highlight w:val="none"/>
        </w:rPr>
        <w:t>道具（锥桶、红/蓝球</w:t>
      </w:r>
      <w:r>
        <w:rPr>
          <w:rFonts w:hint="eastAsia"/>
          <w:bCs/>
          <w:color w:val="auto"/>
          <w:highlight w:val="none"/>
          <w:lang w:eastAsia="zh-CN"/>
        </w:rPr>
        <w:t>、</w:t>
      </w:r>
      <w:r>
        <w:rPr>
          <w:rFonts w:hint="eastAsia"/>
          <w:bCs/>
          <w:color w:val="auto"/>
          <w:highlight w:val="none"/>
          <w:lang w:val="en-US" w:eastAsia="zh-CN"/>
        </w:rPr>
        <w:t>旗帜等场地元素</w:t>
      </w:r>
      <w:r>
        <w:rPr>
          <w:rFonts w:hint="eastAsia"/>
          <w:bCs/>
          <w:color w:val="auto"/>
          <w:highlight w:val="none"/>
        </w:rPr>
        <w:t>）</w:t>
      </w:r>
      <w:r>
        <w:rPr>
          <w:rFonts w:hint="eastAsia"/>
          <w:bCs/>
          <w:color w:val="auto"/>
          <w:highlight w:val="none"/>
          <w:lang w:eastAsia="zh-CN"/>
        </w:rPr>
        <w:t>、</w:t>
      </w:r>
      <w:r>
        <w:rPr>
          <w:rFonts w:hint="eastAsia"/>
          <w:bCs/>
          <w:color w:val="auto"/>
          <w:highlight w:val="none"/>
          <w:lang w:val="en-US" w:eastAsia="zh-CN"/>
        </w:rPr>
        <w:t>己方机器人</w:t>
      </w:r>
      <w:r>
        <w:rPr>
          <w:rFonts w:hint="eastAsia"/>
          <w:bCs/>
          <w:color w:val="auto"/>
          <w:highlight w:val="none"/>
        </w:rPr>
        <w:t>没有接触</w:t>
      </w:r>
      <w:r>
        <w:rPr>
          <w:rFonts w:hint="eastAsia"/>
          <w:bCs/>
          <w:color w:val="auto"/>
          <w:highlight w:val="none"/>
          <w:lang w:val="en-US" w:eastAsia="zh-CN"/>
        </w:rPr>
        <w:t>行为或未被任何元素支撑</w:t>
      </w:r>
      <w:r>
        <w:rPr>
          <w:rFonts w:hint="eastAsia"/>
          <w:bCs/>
          <w:color w:val="auto"/>
          <w:highlight w:val="none"/>
        </w:rPr>
        <w:t>。</w:t>
      </w:r>
    </w:p>
    <w:p>
      <w:pPr>
        <w:pStyle w:val="30"/>
        <w:ind w:firstLine="804" w:firstLineChars="335"/>
        <w:rPr>
          <w:rFonts w:hint="eastAsia"/>
          <w:bCs/>
          <w:color w:val="auto"/>
          <w:highlight w:val="none"/>
        </w:rPr>
      </w:pPr>
      <w:r>
        <w:rPr>
          <w:rFonts w:hint="eastAsia"/>
          <w:highlight w:val="none"/>
          <w:lang w:val="en-US" w:eastAsia="zh-CN"/>
        </w:rPr>
        <w:t>以上判定均满足，则视为有效得分状态。</w:t>
      </w:r>
    </w:p>
    <w:p>
      <w:pPr>
        <w:keepNext w:val="0"/>
        <w:keepLines w:val="0"/>
        <w:pageBreakBefore w:val="0"/>
        <w:widowControl w:val="0"/>
        <w:kinsoku/>
        <w:wordWrap/>
        <w:overflowPunct/>
        <w:topLinePunct w:val="0"/>
        <w:autoSpaceDE/>
        <w:autoSpaceDN/>
        <w:bidi w:val="0"/>
        <w:adjustRightInd/>
        <w:snapToGrid/>
        <w:ind w:firstLine="400" w:firstLineChars="200"/>
        <w:textAlignment w:val="auto"/>
        <w:rPr>
          <w:rFonts w:hint="eastAsia" w:eastAsia="思源黑体 CN Heavy"/>
          <w:bCs/>
          <w:color w:val="auto"/>
          <w:lang w:eastAsia="zh-CN"/>
        </w:rPr>
      </w:pPr>
      <w:r>
        <w:rPr>
          <w:rFonts w:hint="eastAsia" w:eastAsia="思源黑体 CN Heavy"/>
          <w:bCs/>
          <w:color w:val="auto"/>
          <w:lang w:eastAsia="zh-CN"/>
        </w:rPr>
        <w:drawing>
          <wp:anchor distT="0" distB="0" distL="114300" distR="114300" simplePos="0" relativeHeight="251679744" behindDoc="0" locked="0" layoutInCell="1" allowOverlap="0">
            <wp:simplePos x="0" y="0"/>
            <wp:positionH relativeFrom="page">
              <wp:posOffset>1002030</wp:posOffset>
            </wp:positionH>
            <wp:positionV relativeFrom="page">
              <wp:posOffset>2581910</wp:posOffset>
            </wp:positionV>
            <wp:extent cx="5547360" cy="1217295"/>
            <wp:effectExtent l="0" t="0" r="2540" b="1905"/>
            <wp:wrapTopAndBottom/>
            <wp:docPr id="23" name="图片 23" descr="170480068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704800683261"/>
                    <pic:cNvPicPr>
                      <a:picLocks noChangeAspect="1"/>
                    </pic:cNvPicPr>
                  </pic:nvPicPr>
                  <pic:blipFill>
                    <a:blip r:embed="rId30"/>
                    <a:stretch>
                      <a:fillRect/>
                    </a:stretch>
                  </pic:blipFill>
                  <pic:spPr>
                    <a:xfrm>
                      <a:off x="0" y="0"/>
                      <a:ext cx="5547360" cy="1217295"/>
                    </a:xfrm>
                    <a:prstGeom prst="rect">
                      <a:avLst/>
                    </a:prstGeom>
                  </pic:spPr>
                </pic:pic>
              </a:graphicData>
            </a:graphic>
          </wp:anchor>
        </w:drawing>
      </w:r>
      <w:r>
        <w:rPr>
          <w:rFonts w:hint="eastAsia" w:cs="微软雅黑"/>
          <w:b/>
          <w:bCs w:val="0"/>
          <w:color w:val="auto"/>
          <w:kern w:val="2"/>
          <w:sz w:val="24"/>
          <w:szCs w:val="21"/>
          <w:lang w:val="en-US" w:eastAsia="zh-CN" w:bidi="ar-SA"/>
        </w:rPr>
        <w:t>任务得分：</w:t>
      </w:r>
      <w:r>
        <w:rPr>
          <w:rFonts w:hint="eastAsia" w:ascii="思源黑体 CN Regular" w:hAnsi="思源黑体 CN Regular" w:eastAsia="思源黑体 CN Regular" w:cs="微软雅黑"/>
          <w:bCs/>
          <w:color w:val="auto"/>
          <w:kern w:val="2"/>
          <w:sz w:val="24"/>
          <w:szCs w:val="21"/>
          <w:lang w:val="en-US" w:eastAsia="zh-CN" w:bidi="ar-SA"/>
        </w:rPr>
        <w:t>成功悬挂一台机器人可以获得100分。</w:t>
      </w:r>
    </w:p>
    <w:p>
      <w:pPr>
        <w:widowControl/>
        <w:spacing w:after="156" w:afterLines="50" w:line="240" w:lineRule="auto"/>
        <w:jc w:val="center"/>
        <w:rPr>
          <w:rFonts w:cs="微软雅黑"/>
          <w:sz w:val="24"/>
          <w:szCs w:val="21"/>
        </w:rPr>
      </w:pPr>
      <w:r>
        <w:rPr>
          <w:rFonts w:cs="微软雅黑"/>
          <w:sz w:val="24"/>
          <w:szCs w:val="21"/>
          <w:highlight w:val="none"/>
        </w:rPr>
        <w:t>图</w:t>
      </w:r>
      <w:r>
        <w:rPr>
          <w:rFonts w:hint="eastAsia" w:cs="微软雅黑"/>
          <w:sz w:val="24"/>
          <w:szCs w:val="21"/>
          <w:lang w:val="en-US" w:eastAsia="zh-CN"/>
        </w:rPr>
        <w:t>1</w:t>
      </w:r>
      <w:r>
        <w:rPr>
          <w:rFonts w:cs="微软雅黑"/>
          <w:sz w:val="24"/>
          <w:szCs w:val="21"/>
        </w:rPr>
        <w:t>.4-</w:t>
      </w:r>
      <w:r>
        <w:rPr>
          <w:rFonts w:hint="eastAsia" w:cs="微软雅黑"/>
          <w:sz w:val="24"/>
          <w:szCs w:val="21"/>
          <w:lang w:val="en-US" w:eastAsia="zh-CN"/>
        </w:rPr>
        <w:t>3</w:t>
      </w:r>
      <w:r>
        <w:rPr>
          <w:rFonts w:cs="微软雅黑"/>
          <w:sz w:val="24"/>
          <w:szCs w:val="21"/>
        </w:rPr>
        <w:t xml:space="preserve"> </w:t>
      </w:r>
      <w:r>
        <w:rPr>
          <w:rFonts w:hint="eastAsia" w:cs="微软雅黑"/>
          <w:sz w:val="24"/>
          <w:szCs w:val="21"/>
          <w:lang w:val="en-US" w:eastAsia="zh-CN"/>
        </w:rPr>
        <w:t>机器人悬挂</w:t>
      </w:r>
      <w:r>
        <w:rPr>
          <w:rFonts w:cs="微软雅黑"/>
          <w:sz w:val="24"/>
          <w:szCs w:val="21"/>
        </w:rPr>
        <w:t>得分状态判定</w:t>
      </w:r>
    </w:p>
    <w:p>
      <w:pPr>
        <w:pStyle w:val="66"/>
        <w:rPr>
          <w:rFonts w:hint="eastAsia"/>
        </w:rPr>
      </w:pPr>
      <w:r>
        <w:rPr>
          <w:rFonts w:hint="eastAsia"/>
        </w:rPr>
        <w:t>边界状态判定</w:t>
      </w:r>
    </w:p>
    <w:p>
      <w:pPr>
        <w:pStyle w:val="98"/>
        <w:numPr>
          <w:ilvl w:val="0"/>
          <w:numId w:val="0"/>
        </w:numPr>
        <w:ind w:firstLine="420"/>
      </w:pPr>
      <w:r>
        <w:drawing>
          <wp:anchor distT="180340" distB="180340" distL="114300" distR="114300" simplePos="0" relativeHeight="251673600" behindDoc="0" locked="0" layoutInCell="1" allowOverlap="1">
            <wp:simplePos x="0" y="0"/>
            <wp:positionH relativeFrom="column">
              <wp:posOffset>741045</wp:posOffset>
            </wp:positionH>
            <wp:positionV relativeFrom="paragraph">
              <wp:posOffset>828040</wp:posOffset>
            </wp:positionV>
            <wp:extent cx="3893185" cy="1199515"/>
            <wp:effectExtent l="0" t="0" r="5715" b="6985"/>
            <wp:wrapTopAndBottom/>
            <wp:docPr id="15" name="Picture 17" descr="Generated"/>
            <wp:cNvGraphicFramePr/>
            <a:graphic xmlns:a="http://schemas.openxmlformats.org/drawingml/2006/main">
              <a:graphicData uri="http://schemas.openxmlformats.org/drawingml/2006/picture">
                <pic:pic xmlns:pic="http://schemas.openxmlformats.org/drawingml/2006/picture">
                  <pic:nvPicPr>
                    <pic:cNvPr id="15" name="Picture 17" descr="Generated"/>
                    <pic:cNvPicPr/>
                  </pic:nvPicPr>
                  <pic:blipFill>
                    <a:blip r:embed="rId31">
                      <a:extLst>
                        <a:ext uri="{28A0092B-C50C-407E-A947-70E740481C1C}">
                          <a14:useLocalDpi xmlns:a14="http://schemas.microsoft.com/office/drawing/2010/main" val="0"/>
                        </a:ext>
                      </a:extLst>
                    </a:blip>
                    <a:stretch>
                      <a:fillRect/>
                    </a:stretch>
                  </pic:blipFill>
                  <pic:spPr>
                    <a:xfrm>
                      <a:off x="0" y="0"/>
                      <a:ext cx="3893185" cy="1199515"/>
                    </a:xfrm>
                    <a:prstGeom prst="rect">
                      <a:avLst/>
                    </a:prstGeom>
                  </pic:spPr>
                </pic:pic>
              </a:graphicData>
            </a:graphic>
          </wp:anchor>
        </w:drawing>
      </w:r>
      <w:r>
        <w:t>在比赛全程中，当机器人或道具与指定区域边界的相对</w:t>
      </w:r>
      <w:r>
        <w:rPr>
          <w:rStyle w:val="101"/>
        </w:rPr>
        <w:t>位置状态不清</w:t>
      </w:r>
      <w:r>
        <w:rPr>
          <w:rStyle w:val="99"/>
        </w:rPr>
        <w:t>晰时，可参考以下状态判定</w:t>
      </w:r>
      <w:r>
        <w:t>：</w:t>
      </w:r>
    </w:p>
    <w:p>
      <w:pPr>
        <w:widowControl/>
        <w:spacing w:after="156" w:afterLines="50" w:line="240" w:lineRule="auto"/>
        <w:jc w:val="center"/>
        <w:rPr>
          <w:rFonts w:cs="微软雅黑"/>
          <w:sz w:val="24"/>
          <w:szCs w:val="21"/>
        </w:rPr>
      </w:pPr>
      <w:r>
        <w:rPr>
          <w:rFonts w:cs="微软雅黑"/>
          <w:sz w:val="24"/>
          <w:szCs w:val="21"/>
        </w:rPr>
        <w:t>图</w:t>
      </w:r>
      <w:r>
        <w:rPr>
          <w:rFonts w:hint="eastAsia" w:cs="微软雅黑"/>
          <w:sz w:val="24"/>
          <w:szCs w:val="21"/>
          <w:lang w:val="en-US" w:eastAsia="zh-CN"/>
        </w:rPr>
        <w:t>1</w:t>
      </w:r>
      <w:r>
        <w:rPr>
          <w:rFonts w:cs="微软雅黑"/>
          <w:sz w:val="24"/>
          <w:szCs w:val="21"/>
        </w:rPr>
        <w:t>.4-</w:t>
      </w:r>
      <w:r>
        <w:rPr>
          <w:rFonts w:hint="eastAsia" w:cs="微软雅黑"/>
          <w:sz w:val="24"/>
          <w:szCs w:val="21"/>
          <w:lang w:val="en-US" w:eastAsia="zh-CN"/>
        </w:rPr>
        <w:t>4</w:t>
      </w:r>
      <w:r>
        <w:rPr>
          <w:rFonts w:cs="微软雅黑"/>
          <w:sz w:val="24"/>
          <w:szCs w:val="21"/>
        </w:rPr>
        <w:t xml:space="preserve"> </w:t>
      </w:r>
      <w:r>
        <w:rPr>
          <w:rFonts w:hint="eastAsia" w:cs="微软雅黑"/>
          <w:sz w:val="24"/>
          <w:szCs w:val="21"/>
          <w:lang w:val="en-US" w:eastAsia="zh-CN"/>
        </w:rPr>
        <w:t>边界</w:t>
      </w:r>
      <w:r>
        <w:rPr>
          <w:rFonts w:cs="微软雅黑"/>
          <w:sz w:val="24"/>
          <w:szCs w:val="21"/>
        </w:rPr>
        <w:t>状态判定</w:t>
      </w:r>
    </w:p>
    <w:p>
      <w:pPr>
        <w:pStyle w:val="83"/>
      </w:pPr>
      <w:bookmarkStart w:id="5" w:name="_Toc10100"/>
      <w:r>
        <w:rPr>
          <w:rFonts w:hint="eastAsia"/>
        </w:rPr>
        <w:t>计分说明</w:t>
      </w:r>
      <w:bookmarkEnd w:id="5"/>
    </w:p>
    <w:p>
      <w:pPr>
        <w:pStyle w:val="30"/>
        <w:contextualSpacing/>
        <w:rPr>
          <w:bCs/>
          <w:color w:val="auto"/>
        </w:rPr>
      </w:pPr>
      <w:r>
        <w:rPr>
          <w:rFonts w:hint="eastAsia"/>
          <w:bCs/>
          <w:color w:val="auto"/>
        </w:rPr>
        <w:t>比赛最终得分以比赛结束后，得分道具的最终静止状态为准。比赛任务、得分道具及对应的分值如下所示。比赛结束后，裁判计算双方各项任务得分之和，分数高的联盟将获得比赛胜利。</w:t>
      </w:r>
    </w:p>
    <w:p>
      <w:pPr>
        <w:pStyle w:val="30"/>
        <w:contextualSpacing/>
        <w:rPr>
          <w:rFonts w:hint="eastAsia" w:eastAsia="思源黑体 CN Regular"/>
          <w:bCs/>
          <w:color w:val="auto"/>
          <w:highlight w:val="none"/>
          <w:lang w:val="en-US" w:eastAsia="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797" w:bottom="1440" w:left="1797" w:header="851" w:footer="992" w:gutter="0"/>
          <w:pgNumType w:start="1"/>
          <w:cols w:space="425" w:num="1"/>
          <w:docGrid w:type="lines" w:linePitch="312" w:charSpace="0"/>
        </w:sectPr>
      </w:pPr>
      <w:r>
        <w:rPr>
          <w:rFonts w:hint="eastAsia"/>
          <w:bCs/>
          <w:color w:val="auto"/>
          <w:highlight w:val="none"/>
        </w:rPr>
        <w:t>单场比赛</w:t>
      </w:r>
      <w:r>
        <w:rPr>
          <w:rFonts w:hint="eastAsia"/>
          <w:bCs/>
          <w:color w:val="auto"/>
          <w:highlight w:val="none"/>
          <w:lang w:val="en-US" w:eastAsia="zh-CN"/>
        </w:rPr>
        <w:t>中单方</w:t>
      </w:r>
      <w:r>
        <w:rPr>
          <w:rFonts w:hint="eastAsia"/>
          <w:bCs/>
          <w:color w:val="auto"/>
          <w:highlight w:val="none"/>
        </w:rPr>
        <w:t>联盟得分=己方颜色球得分+锥桶悬挂得分+战队旗帜</w:t>
      </w:r>
      <w:r>
        <w:rPr>
          <w:rFonts w:hint="eastAsia"/>
          <w:bCs/>
          <w:color w:val="auto"/>
          <w:highlight w:val="none"/>
          <w:lang w:val="en-US" w:eastAsia="zh-CN"/>
        </w:rPr>
        <w:t>悬挂</w:t>
      </w:r>
      <w:r>
        <w:rPr>
          <w:rFonts w:hint="eastAsia"/>
          <w:bCs/>
          <w:color w:val="auto"/>
          <w:highlight w:val="none"/>
        </w:rPr>
        <w:t>得分</w:t>
      </w:r>
      <w:r>
        <w:rPr>
          <w:rFonts w:hint="eastAsia"/>
          <w:bCs/>
          <w:color w:val="auto"/>
          <w:highlight w:val="none"/>
          <w:lang w:val="en-US" w:eastAsia="zh-CN"/>
        </w:rPr>
        <w:t>+</w:t>
      </w:r>
      <w:r>
        <w:rPr>
          <w:rFonts w:hint="eastAsia"/>
          <w:bCs/>
          <w:color w:val="auto"/>
          <w:highlight w:val="none"/>
        </w:rPr>
        <w:t>机器人悬挂得分</w:t>
      </w:r>
      <w:r>
        <w:rPr>
          <w:rFonts w:hint="eastAsia"/>
          <w:bCs/>
          <w:color w:val="auto"/>
          <w:highlight w:val="none"/>
          <w:lang w:val="en-US" w:eastAsia="zh-CN"/>
        </w:rPr>
        <w:t>-</w:t>
      </w:r>
      <w:r>
        <w:rPr>
          <w:rFonts w:hint="eastAsia"/>
          <w:bCs/>
          <w:color w:val="auto"/>
          <w:highlight w:val="none"/>
        </w:rPr>
        <w:t>违规</w:t>
      </w:r>
      <w:r>
        <w:rPr>
          <w:rFonts w:hint="eastAsia"/>
          <w:bCs/>
          <w:color w:val="auto"/>
          <w:highlight w:val="none"/>
          <w:lang w:val="en-US" w:eastAsia="zh-CN"/>
        </w:rPr>
        <w:t>扣分</w:t>
      </w:r>
    </w:p>
    <w:tbl>
      <w:tblPr>
        <w:tblStyle w:val="17"/>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985"/>
        <w:gridCol w:w="1255"/>
        <w:gridCol w:w="1689"/>
        <w:gridCol w:w="1912"/>
        <w:gridCol w:w="1454"/>
      </w:tblGrid>
      <w:tr>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85"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bCs/>
                <w:sz w:val="20"/>
                <w:highlight w:val="none"/>
              </w:rPr>
            </w:pPr>
            <w:r>
              <w:rPr>
                <w:rFonts w:hint="default" w:ascii="思源黑体 CN Normal" w:hAnsi="思源黑体 CN Normal" w:eastAsia="思源黑体 CN Normal" w:cs="Times New Roman"/>
                <w:b/>
                <w:bCs/>
                <w:sz w:val="20"/>
                <w:highlight w:val="none"/>
              </w:rPr>
              <w:t>比赛任务</w:t>
            </w:r>
          </w:p>
        </w:tc>
        <w:tc>
          <w:tcPr>
            <w:tcW w:w="1255"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bCs/>
                <w:sz w:val="20"/>
                <w:highlight w:val="none"/>
              </w:rPr>
            </w:pPr>
            <w:r>
              <w:rPr>
                <w:rFonts w:hint="default" w:ascii="思源黑体 CN Normal" w:hAnsi="思源黑体 CN Normal" w:eastAsia="思源黑体 CN Normal" w:cs="Times New Roman"/>
                <w:b/>
                <w:bCs/>
                <w:sz w:val="20"/>
                <w:highlight w:val="none"/>
              </w:rPr>
              <w:t>得分道具</w:t>
            </w:r>
          </w:p>
        </w:tc>
        <w:tc>
          <w:tcPr>
            <w:tcW w:w="1689"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bCs/>
                <w:sz w:val="20"/>
                <w:highlight w:val="none"/>
              </w:rPr>
            </w:pPr>
            <w:r>
              <w:rPr>
                <w:rFonts w:hint="default" w:ascii="思源黑体 CN Normal" w:hAnsi="思源黑体 CN Normal" w:eastAsia="思源黑体 CN Normal" w:cs="Times New Roman"/>
                <w:b/>
                <w:bCs/>
                <w:sz w:val="20"/>
                <w:highlight w:val="none"/>
              </w:rPr>
              <w:t>单个道具得分</w:t>
            </w:r>
          </w:p>
        </w:tc>
        <w:tc>
          <w:tcPr>
            <w:tcW w:w="1912"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bCs/>
                <w:sz w:val="20"/>
                <w:highlight w:val="none"/>
              </w:rPr>
            </w:pPr>
            <w:r>
              <w:rPr>
                <w:rFonts w:hint="default" w:ascii="思源黑体 CN Normal" w:hAnsi="思源黑体 CN Normal" w:eastAsia="思源黑体 CN Normal" w:cs="Times New Roman"/>
                <w:b/>
                <w:bCs/>
                <w:sz w:val="20"/>
                <w:highlight w:val="none"/>
              </w:rPr>
              <w:t>得分道具数量上限</w:t>
            </w:r>
          </w:p>
        </w:tc>
        <w:tc>
          <w:tcPr>
            <w:tcW w:w="1454"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bCs/>
                <w:sz w:val="20"/>
                <w:highlight w:val="none"/>
              </w:rPr>
            </w:pPr>
            <w:r>
              <w:rPr>
                <w:rFonts w:hint="default" w:ascii="思源黑体 CN Normal" w:hAnsi="思源黑体 CN Normal" w:eastAsia="思源黑体 CN Normal" w:cs="Times New Roman"/>
                <w:b/>
                <w:bCs/>
                <w:sz w:val="20"/>
                <w:highlight w:val="none"/>
              </w:rPr>
              <w:t>理论最高分值</w:t>
            </w:r>
          </w:p>
        </w:tc>
      </w:tr>
      <w:tr>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85"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bCs/>
                <w:sz w:val="20"/>
                <w:highlight w:val="none"/>
              </w:rPr>
            </w:pPr>
            <w:r>
              <w:rPr>
                <w:rFonts w:hint="default" w:ascii="思源黑体 CN Normal" w:hAnsi="思源黑体 CN Normal" w:eastAsia="思源黑体 CN Normal" w:cs="Times New Roman"/>
                <w:b/>
                <w:bCs/>
                <w:sz w:val="20"/>
                <w:highlight w:val="none"/>
              </w:rPr>
              <w:t>收集净化滤芯</w:t>
            </w:r>
          </w:p>
        </w:tc>
        <w:tc>
          <w:tcPr>
            <w:tcW w:w="1255"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val="0"/>
                <w:bCs w:val="0"/>
                <w:sz w:val="20"/>
                <w:highlight w:val="none"/>
              </w:rPr>
            </w:pPr>
            <w:r>
              <w:rPr>
                <w:rFonts w:hint="default" w:ascii="思源黑体 CN Normal" w:hAnsi="思源黑体 CN Normal" w:eastAsia="思源黑体 CN Normal" w:cs="Times New Roman"/>
                <w:b w:val="0"/>
                <w:bCs w:val="0"/>
                <w:sz w:val="20"/>
                <w:highlight w:val="none"/>
              </w:rPr>
              <w:t>红/蓝球</w:t>
            </w:r>
          </w:p>
        </w:tc>
        <w:tc>
          <w:tcPr>
            <w:tcW w:w="1689"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val="0"/>
                <w:bCs w:val="0"/>
                <w:sz w:val="20"/>
                <w:highlight w:val="none"/>
              </w:rPr>
            </w:pPr>
            <w:r>
              <w:rPr>
                <w:rFonts w:hint="default" w:ascii="思源黑体 CN Normal" w:hAnsi="思源黑体 CN Normal" w:eastAsia="思源黑体 CN Normal" w:cs="Times New Roman"/>
                <w:b w:val="0"/>
                <w:bCs w:val="0"/>
                <w:sz w:val="20"/>
                <w:highlight w:val="none"/>
              </w:rPr>
              <w:t>20分/个</w:t>
            </w:r>
          </w:p>
        </w:tc>
        <w:tc>
          <w:tcPr>
            <w:tcW w:w="1912"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val="0"/>
                <w:bCs w:val="0"/>
                <w:sz w:val="20"/>
                <w:highlight w:val="none"/>
                <w:lang w:val="en-US" w:eastAsia="zh-CN"/>
              </w:rPr>
            </w:pPr>
            <w:r>
              <w:rPr>
                <w:rFonts w:hint="eastAsia" w:ascii="思源黑体 CN Normal" w:hAnsi="思源黑体 CN Normal" w:eastAsia="思源黑体 CN Normal" w:cs="Times New Roman"/>
                <w:b w:val="0"/>
                <w:bCs w:val="0"/>
                <w:sz w:val="20"/>
                <w:highlight w:val="none"/>
                <w:lang w:val="en-US" w:eastAsia="zh-CN"/>
              </w:rPr>
              <w:t>22</w:t>
            </w:r>
          </w:p>
        </w:tc>
        <w:tc>
          <w:tcPr>
            <w:tcW w:w="1454"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val="0"/>
                <w:bCs w:val="0"/>
                <w:sz w:val="20"/>
                <w:highlight w:val="none"/>
              </w:rPr>
            </w:pPr>
            <w:r>
              <w:rPr>
                <w:rFonts w:hint="eastAsia" w:ascii="思源黑体 CN Normal" w:hAnsi="思源黑体 CN Normal" w:eastAsia="思源黑体 CN Normal" w:cs="Times New Roman"/>
                <w:b w:val="0"/>
                <w:bCs w:val="0"/>
                <w:sz w:val="20"/>
                <w:highlight w:val="none"/>
                <w:lang w:val="en-US" w:eastAsia="zh-CN"/>
              </w:rPr>
              <w:t>44</w:t>
            </w:r>
            <w:r>
              <w:rPr>
                <w:rFonts w:hint="default" w:ascii="思源黑体 CN Normal" w:hAnsi="思源黑体 CN Normal" w:eastAsia="思源黑体 CN Normal" w:cs="Times New Roman"/>
                <w:b w:val="0"/>
                <w:bCs w:val="0"/>
                <w:sz w:val="20"/>
                <w:highlight w:val="none"/>
              </w:rPr>
              <w:t>0分</w:t>
            </w:r>
          </w:p>
        </w:tc>
      </w:tr>
      <w:tr>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85"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bCs/>
                <w:sz w:val="20"/>
                <w:highlight w:val="none"/>
              </w:rPr>
            </w:pPr>
            <w:r>
              <w:rPr>
                <w:rFonts w:hint="default" w:ascii="思源黑体 CN Normal" w:hAnsi="思源黑体 CN Normal" w:eastAsia="思源黑体 CN Normal" w:cs="Times New Roman"/>
                <w:b/>
                <w:bCs/>
                <w:sz w:val="20"/>
                <w:highlight w:val="none"/>
              </w:rPr>
              <w:t>建立网络守护屏障</w:t>
            </w:r>
          </w:p>
        </w:tc>
        <w:tc>
          <w:tcPr>
            <w:tcW w:w="1255"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val="0"/>
                <w:bCs w:val="0"/>
                <w:sz w:val="20"/>
                <w:highlight w:val="none"/>
              </w:rPr>
            </w:pPr>
            <w:r>
              <w:rPr>
                <w:rFonts w:hint="default" w:ascii="思源黑体 CN Normal" w:hAnsi="思源黑体 CN Normal" w:eastAsia="思源黑体 CN Normal" w:cs="Times New Roman"/>
                <w:b w:val="0"/>
                <w:bCs w:val="0"/>
                <w:sz w:val="20"/>
                <w:highlight w:val="none"/>
              </w:rPr>
              <w:t>锥桶</w:t>
            </w:r>
          </w:p>
        </w:tc>
        <w:tc>
          <w:tcPr>
            <w:tcW w:w="1689"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val="0"/>
                <w:bCs w:val="0"/>
                <w:sz w:val="20"/>
                <w:highlight w:val="none"/>
              </w:rPr>
            </w:pPr>
            <w:r>
              <w:rPr>
                <w:rFonts w:hint="eastAsia" w:ascii="思源黑体 CN Normal" w:hAnsi="思源黑体 CN Normal" w:eastAsia="思源黑体 CN Normal" w:cs="Times New Roman"/>
                <w:b w:val="0"/>
                <w:bCs w:val="0"/>
                <w:sz w:val="20"/>
                <w:highlight w:val="none"/>
                <w:lang w:val="en-US" w:eastAsia="zh-CN"/>
              </w:rPr>
              <w:t>40</w:t>
            </w:r>
            <w:r>
              <w:rPr>
                <w:rFonts w:hint="default" w:ascii="思源黑体 CN Normal" w:hAnsi="思源黑体 CN Normal" w:eastAsia="思源黑体 CN Normal" w:cs="Times New Roman"/>
                <w:b w:val="0"/>
                <w:bCs w:val="0"/>
                <w:sz w:val="20"/>
                <w:highlight w:val="none"/>
              </w:rPr>
              <w:t>/个</w:t>
            </w:r>
          </w:p>
        </w:tc>
        <w:tc>
          <w:tcPr>
            <w:tcW w:w="1912"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eastAsia" w:ascii="思源黑体 CN Normal" w:hAnsi="思源黑体 CN Normal" w:eastAsia="思源黑体 CN Normal" w:cs="Times New Roman"/>
                <w:b w:val="0"/>
                <w:bCs w:val="0"/>
                <w:sz w:val="20"/>
                <w:highlight w:val="none"/>
                <w:lang w:val="en-US" w:eastAsia="zh-CN"/>
              </w:rPr>
            </w:pPr>
            <w:r>
              <w:rPr>
                <w:rFonts w:hint="eastAsia" w:ascii="思源黑体 CN Normal" w:hAnsi="思源黑体 CN Normal" w:eastAsia="思源黑体 CN Normal" w:cs="Times New Roman"/>
                <w:b w:val="0"/>
                <w:bCs w:val="0"/>
                <w:sz w:val="20"/>
                <w:highlight w:val="none"/>
                <w:lang w:val="en-US" w:eastAsia="zh-CN"/>
              </w:rPr>
              <w:t>4</w:t>
            </w:r>
          </w:p>
        </w:tc>
        <w:tc>
          <w:tcPr>
            <w:tcW w:w="1454"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val="0"/>
                <w:bCs w:val="0"/>
                <w:sz w:val="20"/>
                <w:highlight w:val="none"/>
              </w:rPr>
            </w:pPr>
            <w:r>
              <w:rPr>
                <w:rFonts w:hint="eastAsia" w:ascii="思源黑体 CN Normal" w:hAnsi="思源黑体 CN Normal" w:eastAsia="思源黑体 CN Normal" w:cs="Times New Roman"/>
                <w:b w:val="0"/>
                <w:bCs w:val="0"/>
                <w:sz w:val="20"/>
                <w:highlight w:val="none"/>
                <w:lang w:val="en-US" w:eastAsia="zh-CN"/>
              </w:rPr>
              <w:t>160</w:t>
            </w:r>
            <w:r>
              <w:rPr>
                <w:rFonts w:hint="default" w:ascii="思源黑体 CN Normal" w:hAnsi="思源黑体 CN Normal" w:eastAsia="思源黑体 CN Normal" w:cs="Times New Roman"/>
                <w:b w:val="0"/>
                <w:bCs w:val="0"/>
                <w:sz w:val="20"/>
                <w:highlight w:val="none"/>
              </w:rPr>
              <w:t>分</w:t>
            </w:r>
          </w:p>
        </w:tc>
      </w:tr>
      <w:tr>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85"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bCs/>
                <w:sz w:val="20"/>
                <w:highlight w:val="none"/>
              </w:rPr>
            </w:pPr>
            <w:r>
              <w:rPr>
                <w:rFonts w:hint="default" w:ascii="思源黑体 CN Normal" w:hAnsi="思源黑体 CN Normal" w:eastAsia="思源黑体 CN Normal" w:cs="Times New Roman"/>
                <w:b/>
                <w:bCs/>
                <w:sz w:val="20"/>
                <w:highlight w:val="none"/>
              </w:rPr>
              <w:t>悬挂净网旗帜</w:t>
            </w:r>
          </w:p>
        </w:tc>
        <w:tc>
          <w:tcPr>
            <w:tcW w:w="1255"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val="0"/>
                <w:bCs w:val="0"/>
                <w:sz w:val="20"/>
                <w:highlight w:val="none"/>
              </w:rPr>
            </w:pPr>
            <w:r>
              <w:rPr>
                <w:rFonts w:hint="default" w:ascii="思源黑体 CN Normal" w:hAnsi="思源黑体 CN Normal" w:eastAsia="思源黑体 CN Normal" w:cs="Times New Roman"/>
                <w:b w:val="0"/>
                <w:bCs w:val="0"/>
                <w:sz w:val="20"/>
                <w:highlight w:val="none"/>
              </w:rPr>
              <w:t>战队旗帜</w:t>
            </w:r>
          </w:p>
        </w:tc>
        <w:tc>
          <w:tcPr>
            <w:tcW w:w="1689"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eastAsia" w:ascii="思源黑体 CN Normal" w:hAnsi="思源黑体 CN Normal" w:eastAsia="思源黑体 CN Normal" w:cs="Times New Roman"/>
                <w:b w:val="0"/>
                <w:bCs w:val="0"/>
                <w:sz w:val="20"/>
                <w:highlight w:val="none"/>
                <w:lang w:val="en-US" w:eastAsia="zh-CN"/>
              </w:rPr>
            </w:pPr>
            <w:r>
              <w:rPr>
                <w:rFonts w:hint="default" w:ascii="思源黑体 CN Normal" w:hAnsi="思源黑体 CN Normal" w:eastAsia="思源黑体 CN Normal" w:cs="Times New Roman"/>
                <w:b w:val="0"/>
                <w:bCs w:val="0"/>
                <w:sz w:val="20"/>
                <w:highlight w:val="none"/>
              </w:rPr>
              <w:t>50分/</w:t>
            </w:r>
            <w:r>
              <w:rPr>
                <w:rFonts w:hint="eastAsia" w:ascii="思源黑体 CN Normal" w:hAnsi="思源黑体 CN Normal" w:eastAsia="思源黑体 CN Normal" w:cs="Times New Roman"/>
                <w:b w:val="0"/>
                <w:bCs w:val="0"/>
                <w:sz w:val="20"/>
                <w:highlight w:val="none"/>
                <w:lang w:val="en-US" w:eastAsia="zh-CN"/>
              </w:rPr>
              <w:t>面</w:t>
            </w:r>
          </w:p>
        </w:tc>
        <w:tc>
          <w:tcPr>
            <w:tcW w:w="1912"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eastAsia" w:ascii="思源黑体 CN Normal" w:hAnsi="思源黑体 CN Normal" w:eastAsia="思源黑体 CN Normal" w:cs="Times New Roman"/>
                <w:b w:val="0"/>
                <w:bCs w:val="0"/>
                <w:sz w:val="20"/>
                <w:highlight w:val="none"/>
                <w:lang w:val="en-US" w:eastAsia="zh-CN"/>
              </w:rPr>
            </w:pPr>
            <w:r>
              <w:rPr>
                <w:rFonts w:hint="eastAsia" w:ascii="思源黑体 CN Normal" w:hAnsi="思源黑体 CN Normal" w:eastAsia="思源黑体 CN Normal" w:cs="Times New Roman"/>
                <w:b w:val="0"/>
                <w:bCs w:val="0"/>
                <w:sz w:val="20"/>
                <w:highlight w:val="none"/>
                <w:lang w:val="en-US" w:eastAsia="zh-CN"/>
              </w:rPr>
              <w:t>2</w:t>
            </w:r>
          </w:p>
        </w:tc>
        <w:tc>
          <w:tcPr>
            <w:tcW w:w="1454"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val="0"/>
                <w:bCs w:val="0"/>
                <w:sz w:val="20"/>
                <w:highlight w:val="none"/>
              </w:rPr>
            </w:pPr>
            <w:r>
              <w:rPr>
                <w:rFonts w:hint="default" w:ascii="思源黑体 CN Normal" w:hAnsi="思源黑体 CN Normal" w:eastAsia="思源黑体 CN Normal" w:cs="Times New Roman"/>
                <w:b w:val="0"/>
                <w:bCs w:val="0"/>
                <w:sz w:val="20"/>
                <w:highlight w:val="none"/>
              </w:rPr>
              <w:t>100分</w:t>
            </w:r>
          </w:p>
        </w:tc>
      </w:tr>
      <w:tr>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85"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bCs/>
                <w:sz w:val="20"/>
                <w:highlight w:val="none"/>
                <w:lang w:val="en-US" w:eastAsia="zh-CN"/>
              </w:rPr>
            </w:pPr>
            <w:r>
              <w:rPr>
                <w:rFonts w:hint="eastAsia" w:ascii="思源黑体 CN Normal" w:hAnsi="思源黑体 CN Normal" w:eastAsia="思源黑体 CN Normal" w:cs="Times New Roman"/>
                <w:b/>
                <w:bCs/>
                <w:sz w:val="20"/>
                <w:highlight w:val="none"/>
                <w:lang w:val="en-US" w:eastAsia="zh-CN"/>
              </w:rPr>
              <w:t>升级中央净化器</w:t>
            </w:r>
          </w:p>
        </w:tc>
        <w:tc>
          <w:tcPr>
            <w:tcW w:w="1255"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val="0"/>
                <w:bCs w:val="0"/>
                <w:sz w:val="20"/>
                <w:highlight w:val="none"/>
              </w:rPr>
            </w:pPr>
            <w:r>
              <w:rPr>
                <w:rFonts w:hint="default" w:ascii="思源黑体 CN Normal" w:hAnsi="思源黑体 CN Normal" w:eastAsia="思源黑体 CN Normal" w:cs="Times New Roman"/>
                <w:b w:val="0"/>
                <w:bCs w:val="0"/>
                <w:sz w:val="20"/>
                <w:highlight w:val="none"/>
              </w:rPr>
              <w:t>机器人</w:t>
            </w:r>
          </w:p>
        </w:tc>
        <w:tc>
          <w:tcPr>
            <w:tcW w:w="1689"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val="0"/>
                <w:bCs w:val="0"/>
                <w:sz w:val="20"/>
                <w:highlight w:val="none"/>
              </w:rPr>
            </w:pPr>
            <w:r>
              <w:rPr>
                <w:rFonts w:hint="default" w:ascii="思源黑体 CN Normal" w:hAnsi="思源黑体 CN Normal" w:eastAsia="思源黑体 CN Normal" w:cs="Times New Roman"/>
                <w:b w:val="0"/>
                <w:bCs w:val="0"/>
                <w:sz w:val="20"/>
                <w:highlight w:val="none"/>
              </w:rPr>
              <w:t>100分/个</w:t>
            </w:r>
          </w:p>
        </w:tc>
        <w:tc>
          <w:tcPr>
            <w:tcW w:w="1912"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eastAsia" w:ascii="思源黑体 CN Normal" w:hAnsi="思源黑体 CN Normal" w:eastAsia="思源黑体 CN Normal" w:cs="Times New Roman"/>
                <w:b w:val="0"/>
                <w:bCs w:val="0"/>
                <w:sz w:val="20"/>
                <w:highlight w:val="none"/>
                <w:lang w:val="en-US" w:eastAsia="zh-CN"/>
              </w:rPr>
            </w:pPr>
            <w:r>
              <w:rPr>
                <w:rFonts w:hint="eastAsia" w:ascii="思源黑体 CN Normal" w:hAnsi="思源黑体 CN Normal" w:eastAsia="思源黑体 CN Normal" w:cs="Times New Roman"/>
                <w:b w:val="0"/>
                <w:bCs w:val="0"/>
                <w:sz w:val="20"/>
                <w:highlight w:val="none"/>
                <w:lang w:val="en-US" w:eastAsia="zh-CN"/>
              </w:rPr>
              <w:t>2</w:t>
            </w:r>
          </w:p>
        </w:tc>
        <w:tc>
          <w:tcPr>
            <w:tcW w:w="1454" w:type="dxa"/>
            <w:tcMar>
              <w:top w:w="60" w:type="dxa"/>
              <w:left w:w="120" w:type="dxa"/>
              <w:bottom w:w="30" w:type="dxa"/>
              <w:right w:w="120" w:type="dxa"/>
            </w:tcMa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val="0"/>
                <w:bCs w:val="0"/>
                <w:sz w:val="20"/>
                <w:highlight w:val="none"/>
              </w:rPr>
            </w:pPr>
            <w:r>
              <w:rPr>
                <w:rFonts w:hint="default" w:ascii="思源黑体 CN Normal" w:hAnsi="思源黑体 CN Normal" w:eastAsia="思源黑体 CN Normal" w:cs="Times New Roman"/>
                <w:b w:val="0"/>
                <w:bCs w:val="0"/>
                <w:sz w:val="20"/>
                <w:highlight w:val="none"/>
              </w:rPr>
              <w:t>200分</w:t>
            </w:r>
          </w:p>
        </w:tc>
      </w:tr>
    </w:tbl>
    <w:p>
      <w:pPr>
        <w:pStyle w:val="83"/>
      </w:pPr>
      <w:bookmarkStart w:id="6" w:name="_Toc18199"/>
      <w:r>
        <w:rPr>
          <w:rFonts w:hint="eastAsia"/>
        </w:rPr>
        <w:t>单场比赛流程</w:t>
      </w:r>
      <w:bookmarkEnd w:id="6"/>
    </w:p>
    <w:p>
      <w:pPr>
        <w:widowControl/>
        <w:spacing w:after="156" w:afterLines="50" w:line="240" w:lineRule="auto"/>
        <w:jc w:val="center"/>
        <w:rPr>
          <w:rFonts w:cs="微软雅黑"/>
          <w:sz w:val="24"/>
          <w:szCs w:val="21"/>
        </w:rPr>
      </w:pPr>
      <w:r>
        <w:rPr>
          <w:b w:val="0"/>
          <w:color w:val="auto"/>
        </w:rPr>
        <w:drawing>
          <wp:anchor distT="0" distB="0" distL="114300" distR="114300" simplePos="0" relativeHeight="251666432" behindDoc="0" locked="0" layoutInCell="1" allowOverlap="1">
            <wp:simplePos x="0" y="0"/>
            <wp:positionH relativeFrom="column">
              <wp:posOffset>278130</wp:posOffset>
            </wp:positionH>
            <wp:positionV relativeFrom="paragraph">
              <wp:posOffset>47625</wp:posOffset>
            </wp:positionV>
            <wp:extent cx="5278120" cy="600075"/>
            <wp:effectExtent l="0" t="0" r="0" b="9525"/>
            <wp:wrapTopAndBottom/>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278120" cy="600075"/>
                    </a:xfrm>
                    <a:prstGeom prst="rect">
                      <a:avLst/>
                    </a:prstGeom>
                    <a:noFill/>
                  </pic:spPr>
                </pic:pic>
              </a:graphicData>
            </a:graphic>
          </wp:anchor>
        </w:drawing>
      </w:r>
      <w:r>
        <w:rPr>
          <w:rFonts w:hint="eastAsia" w:cs="微软雅黑"/>
          <w:sz w:val="24"/>
          <w:szCs w:val="21"/>
        </w:rPr>
        <w:t>图</w:t>
      </w:r>
      <w:r>
        <w:rPr>
          <w:rFonts w:hint="eastAsia" w:cs="微软雅黑"/>
          <w:sz w:val="24"/>
          <w:szCs w:val="21"/>
          <w:lang w:val="en-US" w:eastAsia="zh-CN"/>
        </w:rPr>
        <w:t>1</w:t>
      </w:r>
      <w:r>
        <w:rPr>
          <w:rFonts w:cs="微软雅黑"/>
          <w:sz w:val="24"/>
          <w:szCs w:val="21"/>
        </w:rPr>
        <w:t>.</w:t>
      </w:r>
      <w:r>
        <w:rPr>
          <w:rFonts w:hint="eastAsia" w:cs="微软雅黑"/>
          <w:sz w:val="24"/>
          <w:szCs w:val="21"/>
          <w:lang w:val="en-US" w:eastAsia="zh-CN"/>
        </w:rPr>
        <w:t>6</w:t>
      </w:r>
      <w:r>
        <w:rPr>
          <w:rFonts w:cs="微软雅黑"/>
          <w:sz w:val="24"/>
          <w:szCs w:val="21"/>
        </w:rPr>
        <w:t xml:space="preserve"> 单场比赛流程图</w:t>
      </w:r>
    </w:p>
    <w:p>
      <w:pPr>
        <w:pStyle w:val="66"/>
      </w:pPr>
      <w:r>
        <w:rPr>
          <w:rFonts w:hint="eastAsia"/>
        </w:rPr>
        <w:t>到场准备</w:t>
      </w:r>
    </w:p>
    <w:p>
      <w:pPr>
        <w:pStyle w:val="30"/>
        <w:contextualSpacing/>
        <w:rPr>
          <w:bCs/>
          <w:color w:val="auto"/>
        </w:rPr>
      </w:pPr>
      <w:r>
        <w:rPr>
          <w:rFonts w:hint="eastAsia"/>
          <w:bCs/>
          <w:color w:val="auto"/>
        </w:rPr>
        <w:t>单场比赛开始前，选手应</w:t>
      </w:r>
      <w:r>
        <w:rPr>
          <w:rFonts w:hint="eastAsia"/>
          <w:bCs/>
          <w:color w:val="auto"/>
          <w:lang w:val="en-US" w:eastAsia="zh-CN"/>
        </w:rPr>
        <w:t>完成双方机器人自检及互检工作；并</w:t>
      </w:r>
      <w:r>
        <w:rPr>
          <w:rFonts w:hint="eastAsia"/>
          <w:bCs/>
          <w:color w:val="auto"/>
        </w:rPr>
        <w:t>按照赛程时间提前抵达场地，</w:t>
      </w:r>
      <w:r>
        <w:rPr>
          <w:rFonts w:hint="eastAsia"/>
          <w:bCs/>
          <w:color w:val="auto"/>
          <w:lang w:val="en-US" w:eastAsia="zh-CN"/>
        </w:rPr>
        <w:t>在</w:t>
      </w:r>
      <w:r>
        <w:rPr>
          <w:rFonts w:hint="eastAsia"/>
          <w:bCs/>
          <w:color w:val="auto"/>
        </w:rPr>
        <w:t>裁判的引导下做好以下准备：</w:t>
      </w:r>
    </w:p>
    <w:p>
      <w:pPr>
        <w:pStyle w:val="30"/>
        <w:contextualSpacing/>
        <w:rPr>
          <w:bCs/>
          <w:color w:val="auto"/>
        </w:rPr>
      </w:pPr>
      <w:r>
        <w:rPr>
          <w:rFonts w:hint="eastAsia"/>
          <w:bCs/>
          <w:color w:val="auto"/>
        </w:rPr>
        <w:t>（1）</w:t>
      </w:r>
      <w:r>
        <w:rPr>
          <w:bCs/>
          <w:color w:val="auto"/>
        </w:rPr>
        <w:t>将机器人电源保持开启状态，完全放在本方启动区内</w:t>
      </w:r>
      <w:r>
        <w:rPr>
          <w:rFonts w:hint="eastAsia"/>
          <w:bCs/>
          <w:color w:val="auto"/>
          <w:lang w:eastAsia="zh-CN"/>
        </w:rPr>
        <w:t>；</w:t>
      </w:r>
      <w:r>
        <w:rPr>
          <w:bCs/>
          <w:color w:val="auto"/>
        </w:rPr>
        <w:t>蓝牙手柄保持开启状态，放在场地外侧；</w:t>
      </w:r>
    </w:p>
    <w:p>
      <w:pPr>
        <w:pStyle w:val="30"/>
        <w:contextualSpacing/>
        <w:rPr>
          <w:rFonts w:hint="eastAsia"/>
          <w:bCs/>
          <w:color w:val="auto"/>
          <w:lang w:eastAsia="zh-CN"/>
        </w:rPr>
      </w:pPr>
      <w:r>
        <w:rPr>
          <w:rFonts w:hint="eastAsia"/>
          <w:bCs/>
          <w:color w:val="auto"/>
        </w:rPr>
        <w:t>（</w:t>
      </w:r>
      <w:r>
        <w:rPr>
          <w:rFonts w:hint="eastAsia"/>
          <w:bCs/>
          <w:color w:val="auto"/>
          <w:lang w:val="en-US" w:eastAsia="zh-CN"/>
        </w:rPr>
        <w:t>2</w:t>
      </w:r>
      <w:r>
        <w:rPr>
          <w:rFonts w:hint="eastAsia"/>
          <w:bCs/>
          <w:color w:val="auto"/>
        </w:rPr>
        <w:t>）</w:t>
      </w:r>
      <w:r>
        <w:rPr>
          <w:rFonts w:hint="eastAsia"/>
          <w:bCs/>
          <w:color w:val="auto"/>
          <w:lang w:val="en-US" w:eastAsia="zh-CN"/>
        </w:rPr>
        <w:t>确认</w:t>
      </w:r>
      <w:r>
        <w:rPr>
          <w:bCs/>
          <w:color w:val="auto"/>
        </w:rPr>
        <w:t>双方场地</w:t>
      </w:r>
      <w:r>
        <w:rPr>
          <w:rFonts w:hint="eastAsia"/>
          <w:bCs/>
          <w:color w:val="auto"/>
          <w:lang w:eastAsia="zh-CN"/>
        </w:rPr>
        <w:t>、</w:t>
      </w:r>
      <w:r>
        <w:rPr>
          <w:bCs/>
          <w:color w:val="auto"/>
        </w:rPr>
        <w:t>道具摆放</w:t>
      </w:r>
      <w:r>
        <w:rPr>
          <w:rFonts w:hint="eastAsia"/>
          <w:bCs/>
          <w:color w:val="auto"/>
          <w:lang w:val="en-US" w:eastAsia="zh-CN"/>
        </w:rPr>
        <w:t>以及机器人</w:t>
      </w:r>
      <w:r>
        <w:rPr>
          <w:bCs/>
          <w:color w:val="auto"/>
        </w:rPr>
        <w:t>是否规范</w:t>
      </w:r>
      <w:r>
        <w:rPr>
          <w:rFonts w:hint="eastAsia"/>
          <w:bCs/>
          <w:color w:val="auto"/>
          <w:lang w:eastAsia="zh-CN"/>
        </w:rPr>
        <w:t>；</w:t>
      </w:r>
    </w:p>
    <w:p>
      <w:pPr>
        <w:pStyle w:val="30"/>
        <w:contextualSpacing/>
        <w:rPr>
          <w:rFonts w:hint="eastAsia"/>
          <w:bCs/>
          <w:color w:val="auto"/>
          <w:lang w:val="en-US" w:eastAsia="zh-CN"/>
        </w:rPr>
      </w:pPr>
      <w:r>
        <w:rPr>
          <w:rFonts w:hint="eastAsia"/>
          <w:bCs/>
          <w:color w:val="auto"/>
          <w:lang w:eastAsia="zh-CN"/>
        </w:rPr>
        <w:t>（</w:t>
      </w:r>
      <w:r>
        <w:rPr>
          <w:rFonts w:hint="eastAsia"/>
          <w:bCs/>
          <w:color w:val="auto"/>
          <w:lang w:val="en-US" w:eastAsia="zh-CN"/>
        </w:rPr>
        <w:t>3</w:t>
      </w:r>
      <w:r>
        <w:rPr>
          <w:rFonts w:hint="eastAsia"/>
          <w:bCs/>
          <w:color w:val="auto"/>
          <w:lang w:eastAsia="zh-CN"/>
        </w:rPr>
        <w:t>）</w:t>
      </w:r>
      <w:r>
        <w:rPr>
          <w:rFonts w:hint="eastAsia"/>
          <w:bCs/>
          <w:color w:val="auto"/>
          <w:lang w:val="en-US" w:eastAsia="zh-CN"/>
        </w:rPr>
        <w:t>确认无误后需向裁判举手示意，裁判将开始比赛。</w:t>
      </w:r>
    </w:p>
    <w:p>
      <w:pPr>
        <w:pStyle w:val="66"/>
      </w:pPr>
      <w:r>
        <w:rPr>
          <w:rFonts w:hint="eastAsia"/>
        </w:rPr>
        <w:t>自动控制阶段</w:t>
      </w:r>
    </w:p>
    <w:p>
      <w:pPr>
        <w:pStyle w:val="30"/>
        <w:contextualSpacing/>
        <w:rPr>
          <w:bCs/>
          <w:color w:val="auto"/>
        </w:rPr>
      </w:pPr>
      <w:r>
        <w:rPr>
          <w:rFonts w:hint="eastAsia"/>
          <w:bCs/>
          <w:color w:val="auto"/>
        </w:rPr>
        <w:t>裁判宣布</w:t>
      </w:r>
      <w:r>
        <w:rPr>
          <w:bCs/>
          <w:color w:val="auto"/>
        </w:rPr>
        <w:t>5秒倒计时，比赛开始：</w:t>
      </w:r>
    </w:p>
    <w:p>
      <w:pPr>
        <w:pStyle w:val="30"/>
        <w:contextualSpacing/>
        <w:rPr>
          <w:bCs/>
          <w:color w:val="auto"/>
        </w:rPr>
      </w:pPr>
      <w:r>
        <w:rPr>
          <w:rFonts w:hint="eastAsia"/>
          <w:bCs/>
          <w:color w:val="auto"/>
        </w:rPr>
        <w:t>（1）</w:t>
      </w:r>
      <w:r>
        <w:rPr>
          <w:bCs/>
          <w:color w:val="auto"/>
        </w:rPr>
        <w:t>自动程序</w:t>
      </w:r>
      <w:r>
        <w:rPr>
          <w:rFonts w:hint="eastAsia"/>
          <w:bCs/>
          <w:color w:val="auto"/>
        </w:rPr>
        <w:t>运行</w:t>
      </w:r>
      <w:r>
        <w:rPr>
          <w:bCs/>
          <w:color w:val="auto"/>
        </w:rPr>
        <w:t>后，</w:t>
      </w:r>
      <w:r>
        <w:rPr>
          <w:rFonts w:hint="eastAsia"/>
          <w:bCs/>
          <w:color w:val="auto"/>
        </w:rPr>
        <w:t>选手</w:t>
      </w:r>
      <w:r>
        <w:rPr>
          <w:bCs/>
          <w:color w:val="auto"/>
        </w:rPr>
        <w:t>不得再触碰机器人；</w:t>
      </w:r>
    </w:p>
    <w:p>
      <w:pPr>
        <w:pStyle w:val="30"/>
        <w:contextualSpacing/>
        <w:rPr>
          <w:rFonts w:hint="eastAsia" w:eastAsia="思源黑体 CN Regular"/>
          <w:bCs/>
          <w:color w:val="auto"/>
          <w:lang w:eastAsia="zh-CN"/>
        </w:rPr>
      </w:pPr>
      <w:r>
        <w:rPr>
          <w:rFonts w:hint="eastAsia"/>
          <w:bCs/>
          <w:color w:val="auto"/>
        </w:rPr>
        <w:t>（2）</w:t>
      </w:r>
      <w:r>
        <w:rPr>
          <w:bCs/>
          <w:color w:val="auto"/>
        </w:rPr>
        <w:t>自动阶段结束之前，机器人应当完成自动程序运行并保持静止状态；机器人无需返回启动区</w:t>
      </w:r>
      <w:r>
        <w:rPr>
          <w:rFonts w:hint="eastAsia"/>
          <w:bCs/>
          <w:color w:val="auto"/>
          <w:lang w:eastAsia="zh-CN"/>
        </w:rPr>
        <w:t>。</w:t>
      </w:r>
    </w:p>
    <w:p>
      <w:pPr>
        <w:pStyle w:val="30"/>
        <w:contextualSpacing/>
        <w:rPr>
          <w:bCs/>
          <w:color w:val="auto"/>
        </w:rPr>
      </w:pPr>
      <w:r>
        <w:rPr>
          <w:rFonts w:hint="eastAsia"/>
          <w:bCs/>
          <w:color w:val="auto"/>
        </w:rPr>
        <w:t>裁判宣布</w:t>
      </w:r>
      <w:r>
        <w:rPr>
          <w:bCs/>
          <w:color w:val="auto"/>
        </w:rPr>
        <w:t>5秒倒计时，自动控制阶段结束。</w:t>
      </w:r>
    </w:p>
    <w:p>
      <w:pPr>
        <w:pStyle w:val="66"/>
      </w:pPr>
      <w:r>
        <w:rPr>
          <w:rFonts w:hint="eastAsia"/>
        </w:rPr>
        <w:t>手动控制阶段</w:t>
      </w:r>
    </w:p>
    <w:p>
      <w:pPr>
        <w:pStyle w:val="30"/>
        <w:contextualSpacing/>
        <w:rPr>
          <w:rFonts w:hint="eastAsia"/>
          <w:bCs/>
          <w:color w:val="auto"/>
          <w:lang w:eastAsia="zh-CN"/>
        </w:rPr>
      </w:pPr>
      <w:r>
        <w:rPr>
          <w:rFonts w:hint="eastAsia"/>
          <w:bCs/>
          <w:color w:val="auto"/>
        </w:rPr>
        <w:t>裁判宣布</w:t>
      </w:r>
      <w:r>
        <w:rPr>
          <w:rFonts w:hint="eastAsia"/>
          <w:bCs/>
          <w:color w:val="auto"/>
          <w:lang w:eastAsia="zh-CN"/>
        </w:rPr>
        <w:t>“</w:t>
      </w:r>
      <w:r>
        <w:rPr>
          <w:rFonts w:hint="eastAsia"/>
          <w:bCs/>
          <w:color w:val="auto"/>
          <w:lang w:val="en-US" w:eastAsia="zh-CN"/>
        </w:rPr>
        <w:t>请选手拿起蓝牙手柄！”，此时，允许</w:t>
      </w:r>
      <w:r>
        <w:rPr>
          <w:bCs/>
          <w:color w:val="auto"/>
        </w:rPr>
        <w:t>选手拿起</w:t>
      </w:r>
      <w:r>
        <w:rPr>
          <w:rFonts w:hint="eastAsia"/>
          <w:bCs/>
          <w:color w:val="auto"/>
          <w:lang w:val="en-US" w:eastAsia="zh-CN"/>
        </w:rPr>
        <w:t>蓝牙</w:t>
      </w:r>
      <w:r>
        <w:rPr>
          <w:bCs/>
          <w:color w:val="auto"/>
        </w:rPr>
        <w:t>手柄</w:t>
      </w:r>
      <w:r>
        <w:rPr>
          <w:rFonts w:hint="eastAsia"/>
          <w:bCs/>
          <w:color w:val="auto"/>
          <w:lang w:eastAsia="zh-CN"/>
        </w:rPr>
        <w:t>。</w:t>
      </w:r>
    </w:p>
    <w:p>
      <w:pPr>
        <w:pStyle w:val="30"/>
        <w:contextualSpacing/>
        <w:rPr>
          <w:rFonts w:hint="eastAsia"/>
          <w:bCs/>
          <w:color w:val="auto"/>
          <w:lang w:val="en-US" w:eastAsia="zh-CN"/>
        </w:rPr>
      </w:pPr>
      <w:r>
        <w:rPr>
          <w:rFonts w:hint="eastAsia"/>
          <w:bCs/>
          <w:color w:val="auto"/>
          <w:lang w:val="en-US" w:eastAsia="zh-CN"/>
        </w:rPr>
        <w:t>裁判宣布“手动控制阶段，5、4、3、2、1</w:t>
      </w:r>
      <w:r>
        <w:rPr>
          <w:rFonts w:hint="eastAsia"/>
          <w:bCs/>
          <w:color w:val="auto"/>
          <w:lang w:eastAsia="zh-CN"/>
        </w:rPr>
        <w:t>，</w:t>
      </w:r>
      <w:r>
        <w:rPr>
          <w:bCs/>
          <w:color w:val="auto"/>
        </w:rPr>
        <w:t>开始</w:t>
      </w:r>
      <w:r>
        <w:rPr>
          <w:rFonts w:hint="eastAsia"/>
          <w:bCs/>
          <w:color w:val="auto"/>
          <w:lang w:eastAsia="zh-CN"/>
        </w:rPr>
        <w:t>！</w:t>
      </w:r>
      <w:r>
        <w:rPr>
          <w:rFonts w:hint="eastAsia"/>
          <w:bCs/>
          <w:color w:val="auto"/>
          <w:lang w:val="en-US" w:eastAsia="zh-CN"/>
        </w:rPr>
        <w:t>”此时，允许</w:t>
      </w:r>
      <w:r>
        <w:rPr>
          <w:bCs/>
          <w:color w:val="auto"/>
        </w:rPr>
        <w:t>选手</w:t>
      </w:r>
      <w:r>
        <w:rPr>
          <w:rFonts w:hint="eastAsia"/>
          <w:bCs/>
          <w:color w:val="auto"/>
          <w:lang w:val="en-US" w:eastAsia="zh-CN"/>
        </w:rPr>
        <w:t>用蓝牙</w:t>
      </w:r>
      <w:r>
        <w:rPr>
          <w:bCs/>
          <w:color w:val="auto"/>
        </w:rPr>
        <w:t>手柄操控机器人</w:t>
      </w:r>
      <w:r>
        <w:rPr>
          <w:rFonts w:hint="eastAsia"/>
          <w:bCs/>
          <w:color w:val="auto"/>
          <w:lang w:eastAsia="zh-CN"/>
        </w:rPr>
        <w:t>。</w:t>
      </w:r>
    </w:p>
    <w:p>
      <w:pPr>
        <w:pStyle w:val="30"/>
        <w:contextualSpacing/>
        <w:rPr>
          <w:rFonts w:hint="eastAsia" w:eastAsia="思源黑体 CN Regular"/>
          <w:bCs/>
          <w:color w:val="auto"/>
          <w:highlight w:val="none"/>
          <w:lang w:val="en-US" w:eastAsia="zh-CN"/>
        </w:rPr>
      </w:pPr>
      <w:r>
        <w:rPr>
          <w:rFonts w:hint="default"/>
          <w:bCs/>
          <w:color w:val="auto"/>
          <w:highlight w:val="none"/>
          <w:lang w:eastAsia="zh-CN"/>
        </w:rPr>
        <w:t>在</w:t>
      </w:r>
      <w:r>
        <w:rPr>
          <w:rFonts w:hint="eastAsia"/>
          <w:bCs/>
          <w:color w:val="auto"/>
          <w:highlight w:val="none"/>
          <w:lang w:val="en-US" w:eastAsia="zh-CN"/>
        </w:rPr>
        <w:t>手动控制阶段中的任意时刻，每个战队有且仅有1次将机器人移出场外和移入场内的机会，移出和移入时均要求</w:t>
      </w:r>
      <w:r>
        <w:rPr>
          <w:rFonts w:hint="eastAsia"/>
          <w:bCs/>
          <w:color w:val="auto"/>
          <w:highlight w:val="none"/>
        </w:rPr>
        <w:t>机器人</w:t>
      </w:r>
      <w:r>
        <w:rPr>
          <w:rFonts w:hint="eastAsia"/>
          <w:bCs/>
          <w:color w:val="auto"/>
          <w:highlight w:val="none"/>
          <w:lang w:val="en-US" w:eastAsia="zh-CN"/>
        </w:rPr>
        <w:t>的垂直投影部分进入</w:t>
      </w:r>
      <w:r>
        <w:rPr>
          <w:rFonts w:hint="eastAsia"/>
          <w:bCs/>
          <w:color w:val="auto"/>
          <w:highlight w:val="none"/>
        </w:rPr>
        <w:t>启动区</w:t>
      </w:r>
      <w:r>
        <w:rPr>
          <w:rFonts w:hint="eastAsia"/>
          <w:bCs/>
          <w:color w:val="auto"/>
          <w:highlight w:val="none"/>
          <w:lang w:val="en-US" w:eastAsia="zh-CN"/>
        </w:rPr>
        <w:t>即可</w:t>
      </w:r>
      <w:r>
        <w:rPr>
          <w:rFonts w:hint="eastAsia"/>
          <w:bCs/>
          <w:color w:val="auto"/>
          <w:highlight w:val="none"/>
          <w:lang w:eastAsia="zh-CN"/>
        </w:rPr>
        <w:t>。</w:t>
      </w:r>
    </w:p>
    <w:p>
      <w:pPr>
        <w:pStyle w:val="30"/>
        <w:contextualSpacing/>
        <w:rPr>
          <w:rFonts w:hint="default"/>
          <w:bCs/>
          <w:color w:val="auto"/>
          <w:highlight w:val="none"/>
          <w:lang w:val="en-US" w:eastAsia="zh-CN"/>
        </w:rPr>
      </w:pPr>
      <w:r>
        <w:rPr>
          <w:rFonts w:hint="eastAsia"/>
          <w:bCs/>
          <w:color w:val="auto"/>
          <w:highlight w:val="none"/>
          <w:lang w:val="en-US" w:eastAsia="zh-CN"/>
        </w:rPr>
        <w:t>选手在手动控制阶段</w:t>
      </w:r>
      <w:r>
        <w:rPr>
          <w:rFonts w:hint="eastAsia"/>
          <w:bCs/>
          <w:color w:val="auto"/>
          <w:highlight w:val="none"/>
        </w:rPr>
        <w:t>可随时</w:t>
      </w:r>
      <w:r>
        <w:rPr>
          <w:rFonts w:hint="eastAsia"/>
          <w:bCs/>
          <w:color w:val="auto"/>
          <w:highlight w:val="none"/>
          <w:lang w:val="en-US" w:eastAsia="zh-CN"/>
        </w:rPr>
        <w:t>“申请装载”，需向裁判喊出口令“</w:t>
      </w:r>
      <w:r>
        <w:rPr>
          <w:rFonts w:hint="eastAsia"/>
          <w:b/>
          <w:bCs w:val="0"/>
          <w:color w:val="auto"/>
          <w:highlight w:val="none"/>
          <w:lang w:val="en-US" w:eastAsia="zh-CN"/>
        </w:rPr>
        <w:t>申请装载</w:t>
      </w:r>
      <w:r>
        <w:rPr>
          <w:rFonts w:hint="eastAsia"/>
          <w:bCs/>
          <w:color w:val="auto"/>
          <w:highlight w:val="none"/>
          <w:lang w:val="en-US" w:eastAsia="zh-CN"/>
        </w:rPr>
        <w:t>”，取得裁判同意后方可允许选手</w:t>
      </w:r>
      <w:r>
        <w:rPr>
          <w:rFonts w:hint="eastAsia"/>
          <w:bCs/>
          <w:color w:val="auto"/>
          <w:highlight w:val="none"/>
        </w:rPr>
        <w:t>接触机器人</w:t>
      </w:r>
      <w:r>
        <w:rPr>
          <w:rFonts w:hint="eastAsia"/>
          <w:bCs/>
          <w:color w:val="auto"/>
          <w:highlight w:val="none"/>
          <w:lang w:eastAsia="zh-CN"/>
        </w:rPr>
        <w:t>，</w:t>
      </w:r>
      <w:r>
        <w:rPr>
          <w:rFonts w:hint="eastAsia"/>
          <w:bCs/>
          <w:color w:val="auto"/>
          <w:highlight w:val="none"/>
          <w:lang w:val="en-US" w:eastAsia="zh-CN"/>
        </w:rPr>
        <w:t>此时，选手需将机器人移出场外后，</w:t>
      </w:r>
      <w:r>
        <w:rPr>
          <w:rFonts w:hint="eastAsia"/>
          <w:bCs/>
          <w:color w:val="auto"/>
          <w:highlight w:val="none"/>
        </w:rPr>
        <w:t>手动装载旗帜到机器人上</w:t>
      </w:r>
      <w:r>
        <w:rPr>
          <w:rFonts w:hint="eastAsia"/>
          <w:bCs/>
          <w:color w:val="auto"/>
          <w:highlight w:val="none"/>
          <w:lang w:eastAsia="zh-CN"/>
        </w:rPr>
        <w:t>；</w:t>
      </w:r>
      <w:r>
        <w:rPr>
          <w:rFonts w:hint="eastAsia"/>
          <w:bCs/>
          <w:color w:val="auto"/>
          <w:highlight w:val="none"/>
          <w:lang w:val="en-US" w:eastAsia="zh-CN"/>
        </w:rPr>
        <w:t>再次进入场地比赛时，需向裁判喊出口令“</w:t>
      </w:r>
      <w:r>
        <w:rPr>
          <w:rFonts w:hint="eastAsia"/>
          <w:b/>
          <w:bCs w:val="0"/>
          <w:color w:val="auto"/>
          <w:highlight w:val="none"/>
          <w:lang w:val="en-US" w:eastAsia="zh-CN"/>
        </w:rPr>
        <w:t>申请比赛</w:t>
      </w:r>
      <w:r>
        <w:rPr>
          <w:rFonts w:hint="eastAsia"/>
          <w:bCs/>
          <w:color w:val="auto"/>
          <w:highlight w:val="none"/>
          <w:lang w:val="en-US" w:eastAsia="zh-CN"/>
        </w:rPr>
        <w:t>”，取得裁判同意后继续比赛。注意向裁判口令申请时，语言必须清晰、大声、简洁，以避免裁判的延迟同意。</w:t>
      </w:r>
    </w:p>
    <w:p>
      <w:pPr>
        <w:pStyle w:val="30"/>
        <w:contextualSpacing/>
        <w:rPr>
          <w:bCs/>
          <w:color w:val="auto"/>
        </w:rPr>
      </w:pPr>
      <w:r>
        <w:rPr>
          <w:rFonts w:hint="eastAsia"/>
          <w:bCs/>
          <w:color w:val="auto"/>
        </w:rPr>
        <w:t>裁判宣布</w:t>
      </w:r>
      <w:r>
        <w:rPr>
          <w:bCs/>
          <w:color w:val="auto"/>
        </w:rPr>
        <w:t>5秒倒计时，手动阶段结束。</w:t>
      </w:r>
      <w:r>
        <w:rPr>
          <w:rFonts w:hint="eastAsia"/>
          <w:bCs/>
          <w:color w:val="auto"/>
        </w:rPr>
        <w:t>手</w:t>
      </w:r>
      <w:r>
        <w:rPr>
          <w:bCs/>
          <w:color w:val="auto"/>
        </w:rPr>
        <w:t>动阶段结束后选手</w:t>
      </w:r>
      <w:r>
        <w:rPr>
          <w:rFonts w:hint="eastAsia"/>
          <w:bCs/>
          <w:color w:val="auto"/>
          <w:lang w:val="en-US" w:eastAsia="zh-CN"/>
        </w:rPr>
        <w:t>须</w:t>
      </w:r>
      <w:r>
        <w:rPr>
          <w:bCs/>
          <w:color w:val="auto"/>
        </w:rPr>
        <w:t>立即放下手柄停止操控。</w:t>
      </w:r>
    </w:p>
    <w:p>
      <w:pPr>
        <w:pStyle w:val="66"/>
      </w:pPr>
      <w:r>
        <w:rPr>
          <w:rFonts w:hint="eastAsia"/>
        </w:rPr>
        <w:t>裁判计分及选手签字确认</w:t>
      </w:r>
    </w:p>
    <w:p>
      <w:pPr>
        <w:pStyle w:val="30"/>
        <w:contextualSpacing/>
        <w:rPr>
          <w:rFonts w:cs="微软雅黑"/>
          <w:b/>
          <w:sz w:val="24"/>
          <w:szCs w:val="21"/>
        </w:rPr>
      </w:pPr>
      <w:r>
        <w:rPr>
          <w:rFonts w:hint="eastAsia"/>
          <w:bCs/>
          <w:color w:val="auto"/>
        </w:rPr>
        <w:t>比赛结束后，裁判会进行得分统计。如对比赛无异议，双方联盟队长必须签字确认比赛结果。若对比赛结果产生异议，可以由联盟队长在未签字确认的情况下向裁判提出。签字确认后，参赛队员应主动协助裁判复原场地道具，并携带机器人和蓝牙手柄有序离场。</w:t>
      </w:r>
    </w:p>
    <w:p>
      <w:pPr>
        <w:pStyle w:val="37"/>
        <w:spacing w:line="240" w:lineRule="auto"/>
      </w:pPr>
      <w:bookmarkStart w:id="7" w:name="_Toc18821"/>
      <w:bookmarkStart w:id="8" w:name="_Toc34640259"/>
      <w:r>
        <w:rPr>
          <w:rFonts w:hint="eastAsia"/>
        </w:rPr>
        <w:t>技术规范</w:t>
      </w:r>
      <w:bookmarkEnd w:id="7"/>
      <w:bookmarkEnd w:id="8"/>
    </w:p>
    <w:p>
      <w:pPr>
        <w:pStyle w:val="34"/>
        <w:spacing w:line="420" w:lineRule="exact"/>
      </w:pPr>
      <w:bookmarkStart w:id="9" w:name="_Toc34640260"/>
      <w:bookmarkStart w:id="10" w:name="_Toc10217"/>
      <w:r>
        <w:rPr>
          <w:rFonts w:hint="eastAsia"/>
        </w:rPr>
        <w:t>机器人制作规范</w:t>
      </w:r>
      <w:bookmarkEnd w:id="9"/>
      <w:bookmarkEnd w:id="10"/>
    </w:p>
    <w:p>
      <w:pPr>
        <w:pStyle w:val="30"/>
        <w:ind w:firstLine="420"/>
      </w:pPr>
      <w:r>
        <w:rPr>
          <w:rFonts w:hint="eastAsia"/>
        </w:rPr>
        <w:t>机器人制作规范为指导各参赛</w:t>
      </w:r>
      <w:r>
        <w:rPr>
          <w:rFonts w:hint="eastAsia"/>
          <w:lang w:eastAsia="zh-CN"/>
        </w:rPr>
        <w:t>战队</w:t>
      </w:r>
      <w:r>
        <w:rPr>
          <w:rFonts w:hint="eastAsia"/>
        </w:rPr>
        <w:t>更好的参赛，提供了一个公平公正且安全的竞赛规范。鼓励各参赛</w:t>
      </w:r>
      <w:r>
        <w:rPr>
          <w:rFonts w:hint="eastAsia"/>
          <w:lang w:eastAsia="zh-CN"/>
        </w:rPr>
        <w:t>战队</w:t>
      </w:r>
      <w:r>
        <w:rPr>
          <w:rFonts w:hint="eastAsia"/>
        </w:rPr>
        <w:t>在充分阅读、理解该规范的前提下进行机器人的编程搭建。所有参赛战队的机器人必须严格遵守该制作规范，凡违背该规范要求的机器人将被要求整改，情节严重者将被判罚取消比赛成绩或取消比赛资格。</w:t>
      </w:r>
    </w:p>
    <w:p>
      <w:pPr>
        <w:pStyle w:val="66"/>
        <w:rPr>
          <w:rFonts w:hint="eastAsia"/>
        </w:rPr>
      </w:pPr>
      <w:r>
        <w:rPr>
          <w:rFonts w:hint="eastAsia"/>
        </w:rPr>
        <w:t>机器人机械规范</w:t>
      </w:r>
    </w:p>
    <w:p>
      <w:pPr>
        <w:pStyle w:val="49"/>
        <w:keepNext w:val="0"/>
        <w:keepLines w:val="0"/>
        <w:pageBreakBefore w:val="0"/>
        <w:widowControl w:val="0"/>
        <w:kinsoku/>
        <w:wordWrap/>
        <w:overflowPunct/>
        <w:topLinePunct w:val="0"/>
        <w:autoSpaceDE/>
        <w:autoSpaceDN/>
        <w:bidi w:val="0"/>
        <w:adjustRightInd/>
        <w:snapToGrid/>
        <w:ind w:firstLine="480"/>
        <w:textAlignment w:val="auto"/>
      </w:pPr>
      <w:r>
        <w:t>每支参赛战队在同一场比赛中仅可以使用</w:t>
      </w:r>
      <w:r>
        <w:rPr>
          <w:rFonts w:hint="eastAsia"/>
          <w:lang w:val="en-US" w:eastAsia="zh-CN"/>
        </w:rPr>
        <w:t>1</w:t>
      </w:r>
      <w:r>
        <w:t>台机器人。不允许一台机器人在场地中比赛，而另一台机器人在场下组装或改装的情况发生。</w:t>
      </w:r>
    </w:p>
    <w:p>
      <w:pPr>
        <w:pStyle w:val="49"/>
        <w:ind w:firstLine="480"/>
      </w:pPr>
      <w:r>
        <w:t>除主控、底盘及与地面接触的车轮、履带等使机器人在平坦场地运动的</w:t>
      </w:r>
      <w:r>
        <w:rPr>
          <w:rFonts w:hint="eastAsia"/>
        </w:rPr>
        <w:t>结</w:t>
      </w:r>
      <w:r>
        <w:t>构不可更换外，</w:t>
      </w:r>
      <w:r>
        <w:rPr>
          <w:rFonts w:hint="eastAsia"/>
        </w:rPr>
        <w:t>选手因</w:t>
      </w:r>
      <w:r>
        <w:t>零部件故障或赛项任务的</w:t>
      </w:r>
      <w:r>
        <w:rPr>
          <w:rFonts w:hint="eastAsia"/>
        </w:rPr>
        <w:t>需要可</w:t>
      </w:r>
      <w:r>
        <w:t>更换其它零部件。</w:t>
      </w:r>
    </w:p>
    <w:p>
      <w:pPr>
        <w:pStyle w:val="49"/>
        <w:ind w:firstLine="480"/>
        <w:rPr>
          <w:rFonts w:hint="eastAsia"/>
          <w:lang w:eastAsia="zh-CN"/>
        </w:rPr>
        <w:sectPr>
          <w:pgSz w:w="11906" w:h="16838"/>
          <w:pgMar w:top="1440" w:right="1797" w:bottom="1440" w:left="1797" w:header="851" w:footer="992" w:gutter="0"/>
          <w:cols w:space="425" w:num="1"/>
          <w:docGrid w:type="lines" w:linePitch="312" w:charSpace="0"/>
        </w:sectPr>
      </w:pPr>
      <w:r>
        <w:rPr>
          <w:rStyle w:val="67"/>
        </w:rPr>
        <w:t>在整个比赛过程中，机器人最大延展尺寸不可超过</w:t>
      </w:r>
      <w:r>
        <w:t xml:space="preserve"> </w:t>
      </w:r>
      <w:r>
        <w:rPr>
          <w:rFonts w:hint="eastAsia"/>
          <w:highlight w:val="none"/>
        </w:rPr>
        <w:t>320mm*320mm*450mm</w:t>
      </w:r>
      <w:r>
        <w:rPr>
          <w:highlight w:val="none"/>
        </w:rPr>
        <w:t>（</w:t>
      </w:r>
      <w:r>
        <w:t>长*宽*高）。最大延展尺寸指机器人</w:t>
      </w:r>
      <w:r>
        <w:rPr>
          <w:rFonts w:hint="eastAsia"/>
        </w:rPr>
        <w:t>可</w:t>
      </w:r>
      <w:r>
        <w:t>运动伸展至极限状态的尺寸。</w:t>
      </w:r>
      <w:r>
        <w:rPr>
          <w:rFonts w:hint="eastAsia"/>
        </w:rPr>
        <w:t>若机器人使用柔性材料，测量机器人最大延展尺寸时，包含柔性材料的尺寸，且柔性材料不可受外力影响；柔性材料包含但不限于扎带、胶带、泡沫块等。</w:t>
      </w:r>
    </w:p>
    <w:p>
      <w:pPr>
        <w:pStyle w:val="51"/>
        <w:ind w:left="0" w:leftChars="0" w:firstLine="0" w:firstLineChars="0"/>
        <w:rPr>
          <w:rFonts w:hint="eastAsia"/>
          <w:lang w:eastAsia="zh-CN"/>
        </w:rPr>
      </w:pPr>
      <w:r>
        <w:drawing>
          <wp:anchor distT="180340" distB="180340" distL="114300" distR="114300" simplePos="0" relativeHeight="251668480" behindDoc="0" locked="0" layoutInCell="1" allowOverlap="0">
            <wp:simplePos x="0" y="0"/>
            <wp:positionH relativeFrom="page">
              <wp:posOffset>2349500</wp:posOffset>
            </wp:positionH>
            <wp:positionV relativeFrom="page">
              <wp:posOffset>4159250</wp:posOffset>
            </wp:positionV>
            <wp:extent cx="3776345" cy="2741295"/>
            <wp:effectExtent l="0" t="0" r="8255" b="0"/>
            <wp:wrapTopAndBottom/>
            <wp:docPr id="41" name="图片 4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rrowheads="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776345" cy="2741295"/>
                    </a:xfrm>
                    <a:prstGeom prst="rect">
                      <a:avLst/>
                    </a:prstGeom>
                    <a:noFill/>
                  </pic:spPr>
                </pic:pic>
              </a:graphicData>
            </a:graphic>
          </wp:anchor>
        </w:drawing>
      </w:r>
      <w:r>
        <w:rPr>
          <w:rFonts w:hint="eastAsia" w:eastAsia="思源黑体 CN Regular" w:cs="微软雅黑"/>
          <w:sz w:val="24"/>
          <w:szCs w:val="21"/>
          <w:lang w:eastAsia="zh-CN"/>
        </w:rPr>
        <w:drawing>
          <wp:anchor distT="0" distB="0" distL="114300" distR="114300" simplePos="0" relativeHeight="251689984" behindDoc="0" locked="0" layoutInCell="1" allowOverlap="0">
            <wp:simplePos x="0" y="0"/>
            <wp:positionH relativeFrom="page">
              <wp:posOffset>1635125</wp:posOffset>
            </wp:positionH>
            <wp:positionV relativeFrom="page">
              <wp:posOffset>1174750</wp:posOffset>
            </wp:positionV>
            <wp:extent cx="4556760" cy="2048510"/>
            <wp:effectExtent l="0" t="0" r="2540" b="8890"/>
            <wp:wrapTopAndBottom/>
            <wp:docPr id="16" name="图片 16" descr="图片1"/>
            <wp:cNvGraphicFramePr/>
            <a:graphic xmlns:a="http://schemas.openxmlformats.org/drawingml/2006/main">
              <a:graphicData uri="http://schemas.openxmlformats.org/drawingml/2006/picture">
                <pic:pic xmlns:pic="http://schemas.openxmlformats.org/drawingml/2006/picture">
                  <pic:nvPicPr>
                    <pic:cNvPr id="16" name="图片 16" descr="图片1"/>
                    <pic:cNvPicPr/>
                  </pic:nvPicPr>
                  <pic:blipFill>
                    <a:blip r:embed="rId34"/>
                    <a:stretch>
                      <a:fillRect/>
                    </a:stretch>
                  </pic:blipFill>
                  <pic:spPr>
                    <a:xfrm>
                      <a:off x="0" y="0"/>
                      <a:ext cx="4556760" cy="2048510"/>
                    </a:xfrm>
                    <a:prstGeom prst="rect">
                      <a:avLst/>
                    </a:prstGeom>
                  </pic:spPr>
                </pic:pic>
              </a:graphicData>
            </a:graphic>
          </wp:anchor>
        </w:drawing>
      </w:r>
    </w:p>
    <w:p>
      <w:pPr>
        <w:pStyle w:val="49"/>
        <w:numPr>
          <w:ilvl w:val="0"/>
          <w:numId w:val="0"/>
        </w:numPr>
        <w:ind w:leftChars="200"/>
        <w:jc w:val="center"/>
        <w:rPr>
          <w:rFonts w:cs="微软雅黑"/>
          <w:sz w:val="24"/>
          <w:szCs w:val="21"/>
        </w:rPr>
      </w:pPr>
      <w:r>
        <w:rPr>
          <w:rFonts w:cs="微软雅黑"/>
          <w:sz w:val="24"/>
          <w:szCs w:val="21"/>
        </w:rPr>
        <w:t>图</w:t>
      </w:r>
      <w:r>
        <w:rPr>
          <w:rFonts w:hint="eastAsia" w:cs="微软雅黑"/>
          <w:sz w:val="24"/>
          <w:szCs w:val="21"/>
          <w:lang w:val="en-US" w:eastAsia="zh-CN"/>
        </w:rPr>
        <w:t>2</w:t>
      </w:r>
      <w:r>
        <w:rPr>
          <w:rFonts w:cs="微软雅黑"/>
          <w:sz w:val="24"/>
          <w:szCs w:val="21"/>
        </w:rPr>
        <w:t>.1-1 最大延伸尺寸-侧视图</w:t>
      </w:r>
    </w:p>
    <w:p>
      <w:pPr>
        <w:pStyle w:val="49"/>
        <w:numPr>
          <w:ilvl w:val="0"/>
          <w:numId w:val="0"/>
        </w:numPr>
        <w:ind w:leftChars="200"/>
        <w:jc w:val="center"/>
        <w:rPr>
          <w:rFonts w:cs="微软雅黑"/>
          <w:sz w:val="24"/>
          <w:szCs w:val="21"/>
        </w:rPr>
      </w:pPr>
      <w:r>
        <w:rPr>
          <w:rFonts w:cs="微软雅黑"/>
          <w:sz w:val="24"/>
          <w:szCs w:val="21"/>
        </w:rPr>
        <w:t>图</w:t>
      </w:r>
      <w:r>
        <w:rPr>
          <w:rFonts w:hint="eastAsia" w:cs="微软雅黑"/>
          <w:sz w:val="24"/>
          <w:szCs w:val="21"/>
          <w:lang w:val="en-US" w:eastAsia="zh-CN"/>
        </w:rPr>
        <w:t>2</w:t>
      </w:r>
      <w:r>
        <w:rPr>
          <w:rFonts w:cs="微软雅黑"/>
          <w:sz w:val="24"/>
          <w:szCs w:val="21"/>
        </w:rPr>
        <w:t>.1-2 最大延伸尺寸-俯视图</w:t>
      </w:r>
    </w:p>
    <w:p>
      <w:pPr>
        <w:pStyle w:val="49"/>
        <w:ind w:firstLine="480"/>
      </w:pPr>
      <w:r>
        <w:t>在整个比赛过程中，机器人任意时刻最大净重量不超</w:t>
      </w:r>
      <w:r>
        <w:rPr>
          <w:highlight w:val="none"/>
        </w:rPr>
        <w:t>过</w:t>
      </w:r>
      <w:r>
        <w:rPr>
          <w:rFonts w:hint="eastAsia"/>
          <w:highlight w:val="none"/>
          <w:lang w:val="en-US" w:eastAsia="zh-CN"/>
        </w:rPr>
        <w:t>6</w:t>
      </w:r>
      <w:r>
        <w:rPr>
          <w:highlight w:val="none"/>
        </w:rPr>
        <w:t>kg，包</w:t>
      </w:r>
      <w:r>
        <w:t>含电池重量，</w:t>
      </w:r>
      <w:r>
        <w:rPr>
          <w:highlight w:val="none"/>
        </w:rPr>
        <w:t>不包含</w:t>
      </w:r>
      <w:r>
        <w:rPr>
          <w:rFonts w:hint="eastAsia"/>
          <w:highlight w:val="none"/>
          <w:lang w:eastAsia="zh-CN"/>
        </w:rPr>
        <w:t>净网旗帜</w:t>
      </w:r>
      <w:r>
        <w:rPr>
          <w:highlight w:val="none"/>
        </w:rPr>
        <w:t>重</w:t>
      </w:r>
      <w:r>
        <w:t>量。</w:t>
      </w:r>
    </w:p>
    <w:p>
      <w:pPr>
        <w:pStyle w:val="49"/>
        <w:ind w:firstLine="480"/>
      </w:pPr>
      <w:r>
        <w:rPr>
          <w:rFonts w:hint="eastAsia"/>
          <w:lang w:val="en-US"/>
        </w:rPr>
        <w:t>为确保比赛的公平性，防止战队使用部分尺寸更大的轮子，破坏比赛的公平性，战队使用的车轮（包括橡胶胎皮）直径不得超过70mm。</w:t>
      </w:r>
    </w:p>
    <w:p>
      <w:pPr>
        <w:pStyle w:val="49"/>
        <w:numPr>
          <w:ilvl w:val="0"/>
          <w:numId w:val="0"/>
        </w:numPr>
        <w:spacing w:line="240" w:lineRule="auto"/>
        <w:ind w:left="400" w:leftChars="200"/>
        <w:jc w:val="center"/>
      </w:pPr>
      <w:r>
        <w:drawing>
          <wp:inline distT="0" distB="0" distL="114300" distR="114300">
            <wp:extent cx="2884170" cy="2595245"/>
            <wp:effectExtent l="0" t="0" r="0" b="0"/>
            <wp:docPr id="14" name="图片 14" descr="资源 1@4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资源 1@4x"/>
                    <pic:cNvPicPr>
                      <a:picLocks noChangeAspect="1"/>
                    </pic:cNvPicPr>
                  </pic:nvPicPr>
                  <pic:blipFill>
                    <a:blip r:embed="rId35"/>
                    <a:stretch>
                      <a:fillRect/>
                    </a:stretch>
                  </pic:blipFill>
                  <pic:spPr>
                    <a:xfrm>
                      <a:off x="0" y="0"/>
                      <a:ext cx="2884170" cy="2595245"/>
                    </a:xfrm>
                    <a:prstGeom prst="rect">
                      <a:avLst/>
                    </a:prstGeom>
                  </pic:spPr>
                </pic:pic>
              </a:graphicData>
            </a:graphic>
          </wp:inline>
        </w:drawing>
      </w:r>
    </w:p>
    <w:p>
      <w:pPr>
        <w:pStyle w:val="50"/>
        <w:numPr>
          <w:ilvl w:val="0"/>
          <w:numId w:val="0"/>
        </w:numPr>
        <w:ind w:leftChars="200"/>
        <w:jc w:val="center"/>
        <w:rPr>
          <w:rFonts w:hint="default" w:eastAsia="微软雅黑"/>
          <w:lang w:val="en-US" w:eastAsia="zh-CN"/>
        </w:rPr>
      </w:pPr>
      <w:r>
        <w:rPr>
          <w:rFonts w:cs="微软雅黑"/>
          <w:sz w:val="24"/>
          <w:szCs w:val="21"/>
        </w:rPr>
        <w:t>图</w:t>
      </w:r>
      <w:r>
        <w:rPr>
          <w:rFonts w:hint="eastAsia" w:cs="微软雅黑"/>
          <w:sz w:val="24"/>
          <w:szCs w:val="21"/>
          <w:lang w:val="en-US" w:eastAsia="zh-CN"/>
        </w:rPr>
        <w:t>2</w:t>
      </w:r>
      <w:r>
        <w:rPr>
          <w:rFonts w:cs="微软雅黑"/>
          <w:sz w:val="24"/>
          <w:szCs w:val="21"/>
        </w:rPr>
        <w:t>.1-</w:t>
      </w:r>
      <w:r>
        <w:rPr>
          <w:rFonts w:hint="eastAsia" w:cs="微软雅黑"/>
          <w:sz w:val="24"/>
          <w:szCs w:val="21"/>
          <w:lang w:val="en-US" w:eastAsia="zh-CN"/>
        </w:rPr>
        <w:t>3</w:t>
      </w:r>
      <w:r>
        <w:rPr>
          <w:rFonts w:cs="微软雅黑"/>
          <w:sz w:val="24"/>
          <w:szCs w:val="21"/>
        </w:rPr>
        <w:t xml:space="preserve"> </w:t>
      </w:r>
      <w:r>
        <w:rPr>
          <w:rFonts w:hint="eastAsia" w:cs="微软雅黑"/>
          <w:sz w:val="24"/>
          <w:szCs w:val="21"/>
          <w:lang w:val="en-US" w:eastAsia="zh-CN"/>
        </w:rPr>
        <w:t>车轮尺寸图</w:t>
      </w:r>
    </w:p>
    <w:p>
      <w:pPr>
        <w:pStyle w:val="49"/>
        <w:spacing w:after="156" w:afterLines="50"/>
        <w:ind w:firstLine="480"/>
      </w:pPr>
      <w:r>
        <w:t>为确保比赛的公平性，防止战队使用部分高性能设备破坏比赛公平性，战队使用的器材性能不得超过以下指标：</w:t>
      </w:r>
    </w:p>
    <w:tbl>
      <w:tblPr>
        <w:tblStyle w:val="17"/>
        <w:tblW w:w="8691" w:type="dxa"/>
        <w:tblInd w:w="1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 w:type="dxa"/>
          <w:bottom w:w="0" w:type="dxa"/>
          <w:right w:w="10" w:type="dxa"/>
        </w:tblCellMar>
      </w:tblPr>
      <w:tblGrid>
        <w:gridCol w:w="1026"/>
        <w:gridCol w:w="1027"/>
        <w:gridCol w:w="4086"/>
        <w:gridCol w:w="2552"/>
      </w:tblGrid>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026"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bCs/>
                <w:sz w:val="20"/>
                <w:szCs w:val="20"/>
              </w:rPr>
            </w:pPr>
            <w:r>
              <w:rPr>
                <w:rFonts w:hint="default" w:ascii="思源黑体 CN Normal" w:hAnsi="思源黑体 CN Normal" w:eastAsia="思源黑体 CN Normal" w:cs="Times New Roman"/>
                <w:b/>
                <w:bCs/>
                <w:sz w:val="20"/>
                <w:szCs w:val="20"/>
              </w:rPr>
              <w:t>设备类型</w:t>
            </w:r>
          </w:p>
        </w:tc>
        <w:tc>
          <w:tcPr>
            <w:tcW w:w="1027"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bCs/>
                <w:sz w:val="20"/>
                <w:szCs w:val="20"/>
              </w:rPr>
            </w:pPr>
            <w:r>
              <w:rPr>
                <w:rFonts w:hint="default" w:ascii="思源黑体 CN Normal" w:hAnsi="思源黑体 CN Normal" w:eastAsia="思源黑体 CN Normal" w:cs="Times New Roman"/>
                <w:b/>
                <w:bCs/>
                <w:sz w:val="20"/>
                <w:szCs w:val="20"/>
              </w:rPr>
              <w:t>部件名称</w:t>
            </w:r>
          </w:p>
        </w:tc>
        <w:tc>
          <w:tcPr>
            <w:tcW w:w="4086"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bCs/>
                <w:sz w:val="20"/>
                <w:szCs w:val="20"/>
              </w:rPr>
            </w:pPr>
            <w:r>
              <w:rPr>
                <w:rFonts w:hint="default" w:ascii="思源黑体 CN Normal" w:hAnsi="思源黑体 CN Normal" w:eastAsia="思源黑体 CN Normal" w:cs="Times New Roman"/>
                <w:b/>
                <w:bCs/>
                <w:sz w:val="20"/>
                <w:szCs w:val="20"/>
              </w:rPr>
              <w:t>规格</w:t>
            </w:r>
          </w:p>
        </w:tc>
        <w:tc>
          <w:tcPr>
            <w:tcW w:w="2552"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cs="Times New Roman"/>
                <w:b/>
                <w:bCs/>
                <w:sz w:val="20"/>
                <w:szCs w:val="20"/>
              </w:rPr>
            </w:pPr>
            <w:r>
              <w:rPr>
                <w:rFonts w:hint="default" w:ascii="思源黑体 CN Normal" w:hAnsi="思源黑体 CN Normal" w:eastAsia="思源黑体 CN Normal" w:cs="Times New Roman"/>
                <w:b/>
                <w:bCs/>
                <w:sz w:val="20"/>
                <w:szCs w:val="20"/>
              </w:rPr>
              <w:t>备注</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026" w:type="dxa"/>
            <w:vMerge w:val="restart"/>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szCs w:val="20"/>
              </w:rPr>
            </w:pPr>
            <w:r>
              <w:rPr>
                <w:rFonts w:hint="default" w:ascii="思源黑体 CN Normal" w:hAnsi="思源黑体 CN Normal" w:eastAsia="思源黑体 CN Normal" w:cs="Times New Roman"/>
                <w:b/>
                <w:sz w:val="20"/>
                <w:szCs w:val="20"/>
              </w:rPr>
              <w:t>电机&amp;舵机</w:t>
            </w:r>
          </w:p>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szCs w:val="20"/>
              </w:rPr>
            </w:pPr>
          </w:p>
        </w:tc>
        <w:tc>
          <w:tcPr>
            <w:tcW w:w="1027" w:type="dxa"/>
            <w:shd w:val="clear" w:color="auto" w:fill="auto"/>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szCs w:val="20"/>
              </w:rPr>
            </w:pPr>
            <w:r>
              <w:rPr>
                <w:rFonts w:hint="eastAsia" w:ascii="思源黑体 CN Normal" w:hAnsi="思源黑体 CN Normal" w:eastAsia="思源黑体 CN Normal" w:cs="Times New Roman"/>
                <w:sz w:val="20"/>
                <w:szCs w:val="20"/>
              </w:rPr>
              <w:t>直流电机</w:t>
            </w:r>
          </w:p>
        </w:tc>
        <w:tc>
          <w:tcPr>
            <w:tcW w:w="4086" w:type="dxa"/>
            <w:shd w:val="clear" w:color="auto" w:fill="auto"/>
          </w:tcPr>
          <w:p>
            <w:pPr>
              <w:pStyle w:val="29"/>
              <w:keepNext w:val="0"/>
              <w:keepLines w:val="0"/>
              <w:widowControl/>
              <w:numPr>
                <w:ilvl w:val="0"/>
                <w:numId w:val="13"/>
              </w:numPr>
              <w:suppressLineNumbers w:val="0"/>
              <w:spacing w:before="0" w:beforeAutospacing="0" w:after="0" w:afterAutospacing="0"/>
              <w:ind w:right="0" w:firstLineChars="0"/>
              <w:textAlignment w:val="center"/>
              <w:rPr>
                <w:rFonts w:hint="default"/>
                <w:color w:val="000000"/>
                <w:kern w:val="0"/>
                <w:sz w:val="20"/>
              </w:rPr>
            </w:pPr>
            <w:r>
              <w:rPr>
                <w:rFonts w:hint="default"/>
                <w:color w:val="000000"/>
                <w:kern w:val="0"/>
                <w:sz w:val="20"/>
              </w:rPr>
              <w:t>高速 TT马达</w:t>
            </w:r>
          </w:p>
          <w:p>
            <w:pPr>
              <w:pStyle w:val="29"/>
              <w:keepNext w:val="0"/>
              <w:keepLines w:val="0"/>
              <w:widowControl/>
              <w:numPr>
                <w:ilvl w:val="0"/>
                <w:numId w:val="14"/>
              </w:numPr>
              <w:suppressLineNumbers w:val="0"/>
              <w:spacing w:before="0" w:beforeAutospacing="0" w:after="0" w:afterAutospacing="0"/>
              <w:ind w:left="840" w:leftChars="0" w:right="0" w:firstLineChars="0"/>
              <w:textAlignment w:val="center"/>
              <w:rPr>
                <w:rFonts w:hint="default"/>
                <w:color w:val="000000"/>
                <w:kern w:val="0"/>
                <w:sz w:val="20"/>
              </w:rPr>
            </w:pPr>
            <w:r>
              <w:rPr>
                <w:rFonts w:hint="default"/>
                <w:color w:val="000000"/>
                <w:kern w:val="0"/>
                <w:sz w:val="20"/>
              </w:rPr>
              <w:t>额定电压:DC 6V</w:t>
            </w:r>
          </w:p>
          <w:p>
            <w:pPr>
              <w:pStyle w:val="29"/>
              <w:keepNext w:val="0"/>
              <w:keepLines w:val="0"/>
              <w:widowControl/>
              <w:numPr>
                <w:ilvl w:val="0"/>
                <w:numId w:val="14"/>
              </w:numPr>
              <w:suppressLineNumbers w:val="0"/>
              <w:spacing w:before="0" w:beforeAutospacing="0" w:after="0" w:afterAutospacing="0"/>
              <w:ind w:left="840" w:leftChars="0" w:right="0" w:firstLineChars="0"/>
              <w:textAlignment w:val="center"/>
              <w:rPr>
                <w:rFonts w:hint="default"/>
                <w:color w:val="000000"/>
                <w:kern w:val="0"/>
                <w:sz w:val="20"/>
              </w:rPr>
            </w:pPr>
            <w:r>
              <w:rPr>
                <w:rFonts w:hint="default"/>
                <w:color w:val="000000"/>
                <w:kern w:val="0"/>
                <w:sz w:val="20"/>
              </w:rPr>
              <w:t>无负载速度:312RPM±10%</w:t>
            </w:r>
          </w:p>
          <w:p>
            <w:pPr>
              <w:pStyle w:val="29"/>
              <w:keepNext w:val="0"/>
              <w:keepLines w:val="0"/>
              <w:widowControl/>
              <w:numPr>
                <w:ilvl w:val="0"/>
                <w:numId w:val="14"/>
              </w:numPr>
              <w:suppressLineNumbers w:val="0"/>
              <w:spacing w:before="0" w:beforeAutospacing="0" w:after="0" w:afterAutospacing="0"/>
              <w:ind w:left="840" w:leftChars="0" w:right="0" w:firstLineChars="0"/>
              <w:textAlignment w:val="center"/>
              <w:rPr>
                <w:rFonts w:hint="default"/>
                <w:color w:val="000000"/>
                <w:kern w:val="0"/>
                <w:sz w:val="20"/>
              </w:rPr>
            </w:pPr>
            <w:r>
              <w:rPr>
                <w:rFonts w:hint="eastAsia"/>
                <w:color w:val="000000"/>
                <w:kern w:val="0"/>
                <w:sz w:val="20"/>
              </w:rPr>
              <w:t>齿轮比</w:t>
            </w:r>
            <w:r>
              <w:rPr>
                <w:rFonts w:hint="default"/>
                <w:color w:val="000000"/>
                <w:kern w:val="0"/>
                <w:sz w:val="20"/>
              </w:rPr>
              <w:t>:1:48</w:t>
            </w:r>
          </w:p>
          <w:p>
            <w:pPr>
              <w:pStyle w:val="29"/>
              <w:keepNext w:val="0"/>
              <w:keepLines w:val="0"/>
              <w:widowControl/>
              <w:numPr>
                <w:ilvl w:val="0"/>
                <w:numId w:val="13"/>
              </w:numPr>
              <w:suppressLineNumbers w:val="0"/>
              <w:spacing w:before="0" w:beforeAutospacing="0" w:after="0" w:afterAutospacing="0"/>
              <w:ind w:right="0" w:firstLineChars="0"/>
              <w:textAlignment w:val="center"/>
              <w:rPr>
                <w:rFonts w:hint="default"/>
                <w:color w:val="000000"/>
                <w:kern w:val="0"/>
                <w:sz w:val="20"/>
                <w:szCs w:val="24"/>
              </w:rPr>
            </w:pPr>
            <w:r>
              <w:rPr>
                <w:rFonts w:hint="eastAsia"/>
                <w:color w:val="000000"/>
                <w:kern w:val="0"/>
                <w:sz w:val="20"/>
              </w:rPr>
              <w:t>37直流电机</w:t>
            </w:r>
          </w:p>
          <w:p>
            <w:pPr>
              <w:pStyle w:val="29"/>
              <w:keepNext w:val="0"/>
              <w:keepLines w:val="0"/>
              <w:widowControl/>
              <w:numPr>
                <w:ilvl w:val="0"/>
                <w:numId w:val="15"/>
              </w:numPr>
              <w:suppressLineNumbers w:val="0"/>
              <w:spacing w:before="0" w:beforeAutospacing="0" w:after="0" w:afterAutospacing="0"/>
              <w:ind w:left="840" w:leftChars="0" w:right="0" w:firstLineChars="0"/>
              <w:textAlignment w:val="center"/>
              <w:rPr>
                <w:rFonts w:hint="default"/>
                <w:color w:val="000000"/>
                <w:sz w:val="20"/>
              </w:rPr>
            </w:pPr>
            <w:r>
              <w:rPr>
                <w:rFonts w:hint="eastAsia"/>
                <w:color w:val="000000"/>
                <w:kern w:val="0"/>
                <w:sz w:val="20"/>
              </w:rPr>
              <w:t>额定电压：12V</w:t>
            </w:r>
          </w:p>
          <w:p>
            <w:pPr>
              <w:pStyle w:val="29"/>
              <w:keepNext w:val="0"/>
              <w:keepLines w:val="0"/>
              <w:numPr>
                <w:ilvl w:val="0"/>
                <w:numId w:val="15"/>
              </w:numPr>
              <w:suppressLineNumbers w:val="0"/>
              <w:spacing w:before="0" w:beforeAutospacing="0" w:after="0" w:afterAutospacing="0"/>
              <w:ind w:left="840" w:leftChars="0" w:right="0" w:firstLineChars="0"/>
              <w:rPr>
                <w:rFonts w:hint="default"/>
                <w:sz w:val="20"/>
              </w:rPr>
            </w:pPr>
            <w:r>
              <w:rPr>
                <w:rFonts w:hint="eastAsia"/>
                <w:color w:val="000000"/>
                <w:kern w:val="0"/>
                <w:sz w:val="20"/>
              </w:rPr>
              <w:t>额定转速：50&amp;200RPM</w:t>
            </w:r>
          </w:p>
          <w:p>
            <w:pPr>
              <w:pStyle w:val="29"/>
              <w:keepNext w:val="0"/>
              <w:keepLines w:val="0"/>
              <w:numPr>
                <w:ilvl w:val="0"/>
                <w:numId w:val="15"/>
              </w:numPr>
              <w:suppressLineNumbers w:val="0"/>
              <w:spacing w:before="0" w:beforeAutospacing="0" w:after="0" w:afterAutospacing="0"/>
              <w:ind w:left="840" w:leftChars="0" w:right="0" w:firstLineChars="0"/>
              <w:rPr>
                <w:rFonts w:hint="default"/>
                <w:sz w:val="20"/>
              </w:rPr>
            </w:pPr>
            <w:r>
              <w:rPr>
                <w:rFonts w:hint="eastAsia"/>
                <w:color w:val="000000"/>
                <w:sz w:val="20"/>
              </w:rPr>
              <w:t>额定力矩：</w:t>
            </w:r>
            <w:r>
              <w:rPr>
                <w:rFonts w:hint="default"/>
                <w:color w:val="000000"/>
                <w:sz w:val="20"/>
              </w:rPr>
              <w:t>4.5Kg.cm&amp;</w:t>
            </w:r>
            <w:r>
              <w:rPr>
                <w:rFonts w:hint="default"/>
                <w:sz w:val="20"/>
              </w:rPr>
              <w:t xml:space="preserve"> </w:t>
            </w:r>
            <w:r>
              <w:rPr>
                <w:rFonts w:hint="default"/>
                <w:color w:val="000000"/>
                <w:sz w:val="20"/>
              </w:rPr>
              <w:t>1.5Kg.cm</w:t>
            </w:r>
          </w:p>
        </w:tc>
        <w:tc>
          <w:tcPr>
            <w:tcW w:w="2552" w:type="dxa"/>
            <w:vMerge w:val="restart"/>
            <w:vAlign w:val="center"/>
          </w:tcPr>
          <w:p>
            <w:pPr>
              <w:keepNext w:val="0"/>
              <w:keepLines w:val="0"/>
              <w:numPr>
                <w:ilvl w:val="0"/>
                <w:numId w:val="16"/>
              </w:numPr>
              <w:suppressLineNumbers w:val="0"/>
              <w:spacing w:before="0" w:beforeAutospacing="0" w:after="0" w:afterAutospacing="0" w:line="240" w:lineRule="auto"/>
              <w:ind w:left="0" w:right="0"/>
              <w:rPr>
                <w:rFonts w:hint="default" w:ascii="思源黑体 CN Normal" w:hAnsi="思源黑体 CN Normal" w:eastAsia="思源黑体 CN Normal" w:cs="Times New Roman"/>
                <w:sz w:val="20"/>
                <w:szCs w:val="20"/>
              </w:rPr>
            </w:pPr>
            <w:r>
              <w:rPr>
                <w:rFonts w:hint="default" w:ascii="思源黑体 CN Normal" w:hAnsi="思源黑体 CN Normal" w:eastAsia="思源黑体 CN Normal" w:cs="Times New Roman"/>
                <w:sz w:val="20"/>
                <w:szCs w:val="20"/>
              </w:rPr>
              <w:t>机器人上安装的电机（直流电机、编码电机）总数量不超过4个</w:t>
            </w:r>
          </w:p>
          <w:p>
            <w:pPr>
              <w:keepNext w:val="0"/>
              <w:keepLines w:val="0"/>
              <w:numPr>
                <w:ilvl w:val="0"/>
                <w:numId w:val="16"/>
              </w:numPr>
              <w:suppressLineNumbers w:val="0"/>
              <w:spacing w:before="0" w:beforeAutospacing="0" w:after="0" w:afterAutospacing="0" w:line="240" w:lineRule="auto"/>
              <w:ind w:left="0" w:right="0"/>
              <w:rPr>
                <w:rFonts w:hint="default" w:ascii="思源黑体 CN Normal" w:hAnsi="思源黑体 CN Normal" w:eastAsia="思源黑体 CN Normal" w:cs="Times New Roman"/>
                <w:sz w:val="20"/>
                <w:szCs w:val="20"/>
              </w:rPr>
            </w:pPr>
            <w:r>
              <w:rPr>
                <w:rFonts w:hint="default" w:ascii="思源黑体 CN Normal" w:hAnsi="思源黑体 CN Normal" w:eastAsia="思源黑体 CN Normal" w:cs="Times New Roman"/>
                <w:sz w:val="20"/>
                <w:szCs w:val="20"/>
              </w:rPr>
              <w:t>舵机总数量不超过4个</w:t>
            </w:r>
          </w:p>
          <w:p>
            <w:pPr>
              <w:keepNext w:val="0"/>
              <w:keepLines w:val="0"/>
              <w:numPr>
                <w:ilvl w:val="0"/>
                <w:numId w:val="16"/>
              </w:numPr>
              <w:suppressLineNumbers w:val="0"/>
              <w:spacing w:before="0" w:beforeAutospacing="0" w:after="0" w:afterAutospacing="0" w:line="240" w:lineRule="auto"/>
              <w:ind w:left="0" w:right="0"/>
              <w:rPr>
                <w:rFonts w:hint="default" w:ascii="思源黑体 CN Normal" w:hAnsi="思源黑体 CN Normal" w:eastAsia="思源黑体 CN Normal"/>
                <w:sz w:val="20"/>
                <w:szCs w:val="20"/>
              </w:rPr>
            </w:pPr>
            <w:r>
              <w:rPr>
                <w:rFonts w:hint="default" w:ascii="思源黑体 CN Normal" w:hAnsi="思源黑体 CN Normal" w:eastAsia="思源黑体 CN Normal" w:cs="Times New Roman"/>
                <w:sz w:val="20"/>
                <w:szCs w:val="20"/>
              </w:rPr>
              <w:t>禁止更改任何电机或舵机内部的机械结构和电气布局</w:t>
            </w:r>
          </w:p>
          <w:p>
            <w:pPr>
              <w:keepNext w:val="0"/>
              <w:keepLines w:val="0"/>
              <w:numPr>
                <w:ilvl w:val="0"/>
                <w:numId w:val="16"/>
              </w:numPr>
              <w:suppressLineNumbers w:val="0"/>
              <w:spacing w:before="0" w:beforeAutospacing="0" w:after="0" w:afterAutospacing="0" w:line="240" w:lineRule="auto"/>
              <w:ind w:left="0" w:right="0"/>
              <w:rPr>
                <w:rFonts w:hint="default" w:ascii="思源黑体 CN Normal" w:hAnsi="思源黑体 CN Normal" w:eastAsia="思源黑体 CN Normal"/>
                <w:sz w:val="20"/>
                <w:szCs w:val="20"/>
              </w:rPr>
            </w:pPr>
            <w:r>
              <w:rPr>
                <w:rFonts w:hint="eastAsia" w:ascii="思源黑体 CN Normal" w:hAnsi="思源黑体 CN Normal" w:eastAsia="思源黑体 CN Normal" w:cs="Times New Roman"/>
                <w:sz w:val="20"/>
                <w:szCs w:val="20"/>
              </w:rPr>
              <w:t>注：3</w:t>
            </w:r>
            <w:r>
              <w:rPr>
                <w:rFonts w:hint="default" w:ascii="思源黑体 CN Normal" w:hAnsi="思源黑体 CN Normal" w:eastAsia="思源黑体 CN Normal" w:cs="Times New Roman"/>
                <w:sz w:val="20"/>
                <w:szCs w:val="20"/>
              </w:rPr>
              <w:t>7</w:t>
            </w:r>
            <w:r>
              <w:rPr>
                <w:rFonts w:hint="eastAsia" w:ascii="思源黑体 CN Normal" w:hAnsi="思源黑体 CN Normal" w:eastAsia="思源黑体 CN Normal" w:cs="Times New Roman"/>
                <w:sz w:val="20"/>
                <w:szCs w:val="20"/>
              </w:rPr>
              <w:t>电机需自行准备</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026" w:type="dxa"/>
            <w:vMerge w:val="continue"/>
          </w:tcPr>
          <w:p>
            <w:pPr>
              <w:keepNext w:val="0"/>
              <w:keepLines w:val="0"/>
              <w:suppressLineNumbers w:val="0"/>
              <w:spacing w:before="0" w:beforeAutospacing="0" w:after="0" w:afterAutospacing="0"/>
              <w:ind w:left="0" w:right="0"/>
              <w:rPr>
                <w:rFonts w:hint="default" w:ascii="思源黑体 CN Normal" w:hAnsi="思源黑体 CN Normal" w:eastAsia="思源黑体 CN Normal"/>
                <w:sz w:val="20"/>
                <w:szCs w:val="20"/>
              </w:rPr>
            </w:pPr>
          </w:p>
        </w:tc>
        <w:tc>
          <w:tcPr>
            <w:tcW w:w="1027"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szCs w:val="20"/>
              </w:rPr>
            </w:pPr>
            <w:r>
              <w:rPr>
                <w:rFonts w:hint="default" w:ascii="思源黑体 CN Normal" w:hAnsi="思源黑体 CN Normal" w:eastAsia="思源黑体 CN Normal" w:cs="Times New Roman"/>
                <w:sz w:val="20"/>
                <w:szCs w:val="20"/>
              </w:rPr>
              <w:t>编码电机</w:t>
            </w:r>
          </w:p>
        </w:tc>
        <w:tc>
          <w:tcPr>
            <w:tcW w:w="4086" w:type="dxa"/>
          </w:tcPr>
          <w:p>
            <w:pPr>
              <w:keepNext w:val="0"/>
              <w:keepLines w:val="0"/>
              <w:numPr>
                <w:ilvl w:val="0"/>
                <w:numId w:val="17"/>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szCs w:val="20"/>
              </w:rPr>
            </w:pPr>
            <w:r>
              <w:rPr>
                <w:rFonts w:hint="default" w:ascii="思源黑体 CN Normal" w:hAnsi="思源黑体 CN Normal" w:eastAsia="思源黑体 CN Normal" w:cs="Times New Roman"/>
                <w:sz w:val="20"/>
                <w:szCs w:val="20"/>
              </w:rPr>
              <w:t>180光电编码电机</w:t>
            </w:r>
          </w:p>
          <w:p>
            <w:pPr>
              <w:keepNext w:val="0"/>
              <w:keepLines w:val="0"/>
              <w:numPr>
                <w:ilvl w:val="0"/>
                <w:numId w:val="18"/>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szCs w:val="20"/>
              </w:rPr>
            </w:pPr>
            <w:r>
              <w:rPr>
                <w:rFonts w:hint="default" w:ascii="思源黑体 CN Normal" w:hAnsi="思源黑体 CN Normal" w:eastAsia="思源黑体 CN Normal" w:cs="Times New Roman"/>
                <w:sz w:val="20"/>
                <w:szCs w:val="20"/>
              </w:rPr>
              <w:t>驱动电压：DC 7.4V</w:t>
            </w:r>
          </w:p>
          <w:p>
            <w:pPr>
              <w:keepNext w:val="0"/>
              <w:keepLines w:val="0"/>
              <w:numPr>
                <w:ilvl w:val="0"/>
                <w:numId w:val="19"/>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szCs w:val="20"/>
              </w:rPr>
            </w:pPr>
            <w:r>
              <w:rPr>
                <w:rFonts w:hint="default" w:ascii="思源黑体 CN Normal" w:hAnsi="思源黑体 CN Normal" w:eastAsia="思源黑体 CN Normal" w:cs="Times New Roman"/>
                <w:sz w:val="20"/>
                <w:szCs w:val="20"/>
              </w:rPr>
              <w:t>转速区间：7</w:t>
            </w:r>
            <w:bookmarkStart w:id="11" w:name="_Hlk91600230"/>
            <w:r>
              <w:rPr>
                <w:rFonts w:hint="default" w:ascii="思源黑体 CN Normal" w:hAnsi="思源黑体 CN Normal" w:eastAsia="思源黑体 CN Normal" w:cs="Times New Roman"/>
                <w:sz w:val="20"/>
                <w:szCs w:val="20"/>
              </w:rPr>
              <w:t>.</w:t>
            </w:r>
            <w:bookmarkEnd w:id="11"/>
            <w:r>
              <w:rPr>
                <w:rFonts w:hint="default" w:ascii="思源黑体 CN Normal" w:hAnsi="思源黑体 CN Normal" w:eastAsia="思源黑体 CN Normal" w:cs="Times New Roman"/>
                <w:sz w:val="20"/>
                <w:szCs w:val="20"/>
              </w:rPr>
              <w:t>4V0~350RPM±5%</w:t>
            </w:r>
          </w:p>
          <w:p>
            <w:pPr>
              <w:keepNext w:val="0"/>
              <w:keepLines w:val="0"/>
              <w:numPr>
                <w:ilvl w:val="0"/>
                <w:numId w:val="19"/>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szCs w:val="20"/>
              </w:rPr>
            </w:pPr>
            <w:r>
              <w:rPr>
                <w:rFonts w:hint="eastAsia" w:ascii="思源黑体 CN Normal" w:hAnsi="思源黑体 CN Normal" w:eastAsia="思源黑体 CN Normal"/>
                <w:sz w:val="20"/>
                <w:szCs w:val="20"/>
              </w:rPr>
              <w:t>额定扭矩：8</w:t>
            </w:r>
            <w:r>
              <w:rPr>
                <w:rFonts w:hint="default" w:ascii="思源黑体 CN Normal" w:hAnsi="思源黑体 CN Normal" w:eastAsia="思源黑体 CN Normal"/>
                <w:sz w:val="20"/>
                <w:szCs w:val="20"/>
              </w:rPr>
              <w:t>00</w:t>
            </w:r>
            <w:r>
              <w:rPr>
                <w:rFonts w:hint="eastAsia" w:ascii="思源黑体 CN Normal" w:hAnsi="思源黑体 CN Normal" w:eastAsia="思源黑体 CN Normal"/>
                <w:sz w:val="20"/>
                <w:szCs w:val="20"/>
              </w:rPr>
              <w:t>g</w:t>
            </w:r>
            <w:r>
              <w:rPr>
                <w:rFonts w:hint="default" w:ascii="思源黑体 CN Normal" w:hAnsi="思源黑体 CN Normal" w:eastAsia="思源黑体 CN Normal" w:cs="Times New Roman"/>
                <w:sz w:val="20"/>
                <w:szCs w:val="20"/>
              </w:rPr>
              <w:t>.</w:t>
            </w:r>
            <w:r>
              <w:rPr>
                <w:rFonts w:hint="eastAsia" w:ascii="思源黑体 CN Normal" w:hAnsi="思源黑体 CN Normal" w:eastAsia="思源黑体 CN Normal" w:cs="Times New Roman"/>
                <w:sz w:val="20"/>
                <w:szCs w:val="20"/>
              </w:rPr>
              <w:t>cm</w:t>
            </w:r>
          </w:p>
          <w:p>
            <w:pPr>
              <w:keepNext w:val="0"/>
              <w:keepLines w:val="0"/>
              <w:numPr>
                <w:ilvl w:val="0"/>
                <w:numId w:val="20"/>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szCs w:val="20"/>
              </w:rPr>
            </w:pPr>
            <w:r>
              <w:rPr>
                <w:rFonts w:hint="default" w:ascii="思源黑体 CN Normal" w:hAnsi="思源黑体 CN Normal" w:eastAsia="思源黑体 CN Normal" w:cs="Times New Roman"/>
                <w:sz w:val="20"/>
                <w:szCs w:val="20"/>
              </w:rPr>
              <w:t>转动精度：≤5°</w:t>
            </w:r>
          </w:p>
          <w:p>
            <w:pPr>
              <w:keepNext w:val="0"/>
              <w:keepLines w:val="0"/>
              <w:numPr>
                <w:ilvl w:val="0"/>
                <w:numId w:val="21"/>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szCs w:val="20"/>
              </w:rPr>
            </w:pPr>
            <w:r>
              <w:rPr>
                <w:rFonts w:hint="default" w:ascii="思源黑体 CN Normal" w:hAnsi="思源黑体 CN Normal" w:eastAsia="思源黑体 CN Normal" w:cs="Times New Roman"/>
                <w:sz w:val="20"/>
                <w:szCs w:val="20"/>
              </w:rPr>
              <w:t>减速比：39:43</w:t>
            </w:r>
          </w:p>
        </w:tc>
        <w:tc>
          <w:tcPr>
            <w:tcW w:w="2552" w:type="dxa"/>
            <w:vMerge w:val="continue"/>
          </w:tcPr>
          <w:p>
            <w:pPr>
              <w:keepNext w:val="0"/>
              <w:keepLines w:val="0"/>
              <w:suppressLineNumbers w:val="0"/>
              <w:spacing w:before="0" w:beforeAutospacing="0" w:after="0" w:afterAutospacing="0"/>
              <w:ind w:left="0" w:right="0"/>
              <w:rPr>
                <w:rFonts w:hint="default" w:ascii="思源黑体 CN Normal" w:hAnsi="思源黑体 CN Normal" w:eastAsia="思源黑体 CN Normal"/>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026" w:type="dxa"/>
            <w:vMerge w:val="continue"/>
          </w:tcPr>
          <w:p>
            <w:pPr>
              <w:keepNext w:val="0"/>
              <w:keepLines w:val="0"/>
              <w:suppressLineNumbers w:val="0"/>
              <w:spacing w:before="0" w:beforeAutospacing="0" w:after="0" w:afterAutospacing="0"/>
              <w:ind w:left="0" w:right="0"/>
              <w:rPr>
                <w:rFonts w:hint="default" w:ascii="思源黑体 CN Normal" w:hAnsi="思源黑体 CN Normal" w:eastAsia="思源黑体 CN Normal"/>
                <w:sz w:val="20"/>
                <w:szCs w:val="20"/>
              </w:rPr>
            </w:pPr>
          </w:p>
        </w:tc>
        <w:tc>
          <w:tcPr>
            <w:tcW w:w="1027"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szCs w:val="20"/>
              </w:rPr>
            </w:pPr>
            <w:r>
              <w:rPr>
                <w:rFonts w:hint="default" w:ascii="思源黑体 CN Normal" w:hAnsi="思源黑体 CN Normal" w:eastAsia="思源黑体 CN Normal" w:cs="Times New Roman"/>
                <w:sz w:val="20"/>
                <w:szCs w:val="20"/>
              </w:rPr>
              <w:t>舵机</w:t>
            </w:r>
          </w:p>
        </w:tc>
        <w:tc>
          <w:tcPr>
            <w:tcW w:w="4086" w:type="dxa"/>
          </w:tcPr>
          <w:p>
            <w:pPr>
              <w:keepNext w:val="0"/>
              <w:keepLines w:val="0"/>
              <w:numPr>
                <w:ilvl w:val="0"/>
                <w:numId w:val="22"/>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szCs w:val="20"/>
              </w:rPr>
            </w:pPr>
            <w:r>
              <w:rPr>
                <w:rFonts w:hint="default" w:ascii="思源黑体 CN Normal" w:hAnsi="思源黑体 CN Normal" w:eastAsia="思源黑体 CN Normal" w:cs="Times New Roman"/>
                <w:sz w:val="20"/>
                <w:szCs w:val="20"/>
              </w:rPr>
              <w:t>MECDS-150 舵机</w:t>
            </w:r>
          </w:p>
          <w:p>
            <w:pPr>
              <w:keepNext w:val="0"/>
              <w:keepLines w:val="0"/>
              <w:numPr>
                <w:ilvl w:val="0"/>
                <w:numId w:val="23"/>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szCs w:val="20"/>
              </w:rPr>
            </w:pPr>
            <w:r>
              <w:rPr>
                <w:rFonts w:hint="default" w:ascii="思源黑体 CN Normal" w:hAnsi="思源黑体 CN Normal" w:eastAsia="思源黑体 CN Normal" w:cs="Times New Roman"/>
                <w:sz w:val="20"/>
                <w:szCs w:val="20"/>
              </w:rPr>
              <w:t>工作电压：DC 6.0V</w:t>
            </w:r>
          </w:p>
          <w:p>
            <w:pPr>
              <w:keepNext w:val="0"/>
              <w:keepLines w:val="0"/>
              <w:numPr>
                <w:ilvl w:val="0"/>
                <w:numId w:val="24"/>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szCs w:val="20"/>
              </w:rPr>
            </w:pPr>
            <w:r>
              <w:rPr>
                <w:rFonts w:hint="default" w:ascii="思源黑体 CN Normal" w:hAnsi="思源黑体 CN Normal" w:eastAsia="思源黑体 CN Normal" w:cs="Times New Roman"/>
                <w:sz w:val="20"/>
                <w:szCs w:val="20"/>
              </w:rPr>
              <w:t>峰值扭矩：16.5kg.cm</w:t>
            </w:r>
          </w:p>
          <w:p>
            <w:pPr>
              <w:keepNext w:val="0"/>
              <w:keepLines w:val="0"/>
              <w:numPr>
                <w:ilvl w:val="0"/>
                <w:numId w:val="25"/>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szCs w:val="20"/>
              </w:rPr>
            </w:pPr>
            <w:r>
              <w:rPr>
                <w:rFonts w:hint="default" w:ascii="思源黑体 CN Normal" w:hAnsi="思源黑体 CN Normal" w:eastAsia="思源黑体 CN Normal" w:cs="Times New Roman"/>
                <w:sz w:val="20"/>
                <w:szCs w:val="20"/>
              </w:rPr>
              <w:t xml:space="preserve">MS-1.5A 舵机 </w:t>
            </w:r>
          </w:p>
          <w:p>
            <w:pPr>
              <w:keepNext w:val="0"/>
              <w:keepLines w:val="0"/>
              <w:numPr>
                <w:ilvl w:val="0"/>
                <w:numId w:val="26"/>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szCs w:val="20"/>
              </w:rPr>
            </w:pPr>
            <w:r>
              <w:rPr>
                <w:rFonts w:hint="default" w:ascii="思源黑体 CN Normal" w:hAnsi="思源黑体 CN Normal" w:eastAsia="思源黑体 CN Normal" w:cs="Times New Roman"/>
                <w:sz w:val="20"/>
                <w:szCs w:val="20"/>
              </w:rPr>
              <w:t>工作电压：4.8-6V DC</w:t>
            </w:r>
          </w:p>
          <w:p>
            <w:pPr>
              <w:keepNext w:val="0"/>
              <w:keepLines w:val="0"/>
              <w:numPr>
                <w:ilvl w:val="0"/>
                <w:numId w:val="27"/>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szCs w:val="20"/>
              </w:rPr>
            </w:pPr>
            <w:r>
              <w:rPr>
                <w:rFonts w:hint="default" w:ascii="思源黑体 CN Normal" w:hAnsi="思源黑体 CN Normal" w:eastAsia="思源黑体 CN Normal" w:cs="Times New Roman"/>
                <w:sz w:val="20"/>
                <w:szCs w:val="20"/>
              </w:rPr>
              <w:t>扭矩：1.31-.7kg.cm</w:t>
            </w:r>
          </w:p>
        </w:tc>
        <w:tc>
          <w:tcPr>
            <w:tcW w:w="2552" w:type="dxa"/>
            <w:vMerge w:val="continue"/>
          </w:tcPr>
          <w:p>
            <w:pPr>
              <w:keepNext w:val="0"/>
              <w:keepLines w:val="0"/>
              <w:suppressLineNumbers w:val="0"/>
              <w:spacing w:before="0" w:beforeAutospacing="0" w:after="0" w:afterAutospacing="0"/>
              <w:ind w:left="0" w:right="0"/>
              <w:rPr>
                <w:rFonts w:hint="default" w:ascii="思源黑体 CN Normal" w:hAnsi="思源黑体 CN Normal" w:eastAsia="思源黑体 CN Normal"/>
                <w:sz w:val="20"/>
                <w:szCs w:val="20"/>
              </w:rPr>
            </w:pPr>
          </w:p>
        </w:tc>
      </w:tr>
    </w:tbl>
    <w:p>
      <w:pPr>
        <w:pStyle w:val="49"/>
        <w:spacing w:before="156" w:beforeLines="50" w:after="156" w:afterLines="50"/>
        <w:ind w:firstLine="480"/>
      </w:pPr>
      <w:r>
        <w:rPr>
          <w:rFonts w:hint="eastAsia"/>
        </w:rPr>
        <w:t>为防止战队使用部分高性能电子设备破坏比赛公平性，战队使用的电子设备不得超过以下性能指标</w:t>
      </w:r>
      <w:r>
        <w:t>：</w:t>
      </w:r>
    </w:p>
    <w:tbl>
      <w:tblPr>
        <w:tblStyle w:val="17"/>
        <w:tblW w:w="8705" w:type="dxa"/>
        <w:tblInd w:w="1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 w:type="dxa"/>
          <w:bottom w:w="0" w:type="dxa"/>
          <w:right w:w="10" w:type="dxa"/>
        </w:tblCellMar>
      </w:tblPr>
      <w:tblGrid>
        <w:gridCol w:w="1219"/>
        <w:gridCol w:w="1009"/>
        <w:gridCol w:w="3941"/>
        <w:gridCol w:w="2536"/>
      </w:tblGrid>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19"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rPr>
            </w:pPr>
            <w:r>
              <w:rPr>
                <w:rFonts w:hint="default" w:ascii="思源黑体 CN Normal" w:hAnsi="思源黑体 CN Normal" w:eastAsia="思源黑体 CN Normal" w:cs="Times New Roman"/>
                <w:b/>
                <w:sz w:val="22"/>
              </w:rPr>
              <w:t>系统名称</w:t>
            </w:r>
          </w:p>
        </w:tc>
        <w:tc>
          <w:tcPr>
            <w:tcW w:w="1009"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rPr>
            </w:pPr>
            <w:r>
              <w:rPr>
                <w:rFonts w:hint="default" w:ascii="思源黑体 CN Normal" w:hAnsi="思源黑体 CN Normal" w:eastAsia="思源黑体 CN Normal" w:cs="Times New Roman"/>
                <w:b/>
                <w:sz w:val="22"/>
              </w:rPr>
              <w:t>模块名称</w:t>
            </w:r>
          </w:p>
        </w:tc>
        <w:tc>
          <w:tcPr>
            <w:tcW w:w="3941"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rPr>
            </w:pPr>
            <w:r>
              <w:rPr>
                <w:rFonts w:hint="default" w:ascii="思源黑体 CN Normal" w:hAnsi="思源黑体 CN Normal" w:eastAsia="思源黑体 CN Normal" w:cs="Times New Roman"/>
                <w:b/>
                <w:sz w:val="22"/>
              </w:rPr>
              <w:t>规格</w:t>
            </w:r>
          </w:p>
        </w:tc>
        <w:tc>
          <w:tcPr>
            <w:tcW w:w="2536"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rPr>
            </w:pPr>
            <w:r>
              <w:rPr>
                <w:rFonts w:hint="default" w:ascii="思源黑体 CN Normal" w:hAnsi="思源黑体 CN Normal" w:eastAsia="思源黑体 CN Normal" w:cs="Times New Roman"/>
                <w:b/>
                <w:sz w:val="22"/>
              </w:rPr>
              <w:t>备注</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19" w:type="dxa"/>
            <w:vMerge w:val="restart"/>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b/>
                <w:bCs/>
                <w:sz w:val="20"/>
              </w:rPr>
            </w:pPr>
            <w:r>
              <w:rPr>
                <w:rFonts w:hint="default" w:ascii="思源黑体 CN Normal" w:hAnsi="思源黑体 CN Normal" w:eastAsia="思源黑体 CN Normal" w:cs="Times New Roman"/>
                <w:b/>
                <w:bCs/>
                <w:sz w:val="22"/>
              </w:rPr>
              <w:t>电力系统</w:t>
            </w:r>
          </w:p>
        </w:tc>
        <w:tc>
          <w:tcPr>
            <w:tcW w:w="1009"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内置电池</w:t>
            </w:r>
          </w:p>
        </w:tc>
        <w:tc>
          <w:tcPr>
            <w:tcW w:w="3941" w:type="dxa"/>
          </w:tcPr>
          <w:p>
            <w:pPr>
              <w:keepNext w:val="0"/>
              <w:keepLines w:val="0"/>
              <w:numPr>
                <w:ilvl w:val="0"/>
                <w:numId w:val="28"/>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18650锂电池：3.7V 2500mAh</w:t>
            </w:r>
          </w:p>
        </w:tc>
        <w:tc>
          <w:tcPr>
            <w:tcW w:w="2536" w:type="dxa"/>
            <w:vMerge w:val="restart"/>
            <w:vAlign w:val="center"/>
          </w:tcPr>
          <w:p>
            <w:pPr>
              <w:keepNext w:val="0"/>
              <w:keepLines w:val="0"/>
              <w:suppressLineNumbers w:val="0"/>
              <w:spacing w:before="0" w:beforeAutospacing="0" w:after="0" w:afterAutospacing="0"/>
              <w:ind w:left="0" w:right="0"/>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drawing>
                <wp:anchor distT="0" distB="0" distL="114300" distR="114300" simplePos="0" relativeHeight="251667456" behindDoc="0" locked="0" layoutInCell="1" allowOverlap="1">
                  <wp:simplePos x="0" y="0"/>
                  <wp:positionH relativeFrom="column">
                    <wp:posOffset>191770</wp:posOffset>
                  </wp:positionH>
                  <wp:positionV relativeFrom="paragraph">
                    <wp:posOffset>504825</wp:posOffset>
                  </wp:positionV>
                  <wp:extent cx="1162050" cy="990600"/>
                  <wp:effectExtent l="0" t="0" r="0" b="0"/>
                  <wp:wrapTopAndBottom/>
                  <wp:docPr id="42" name="Picture 24" descr="Generated"/>
                  <wp:cNvGraphicFramePr/>
                  <a:graphic xmlns:a="http://schemas.openxmlformats.org/drawingml/2006/main">
                    <a:graphicData uri="http://schemas.openxmlformats.org/drawingml/2006/picture">
                      <pic:pic xmlns:pic="http://schemas.openxmlformats.org/drawingml/2006/picture">
                        <pic:nvPicPr>
                          <pic:cNvPr id="42" name="Picture 24" descr="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162050" cy="990600"/>
                          </a:xfrm>
                          <a:prstGeom prst="rect">
                            <a:avLst/>
                          </a:prstGeom>
                        </pic:spPr>
                      </pic:pic>
                    </a:graphicData>
                  </a:graphic>
                </wp:anchor>
              </w:drawing>
            </w:r>
            <w:r>
              <w:rPr>
                <w:rFonts w:hint="default" w:ascii="思源黑体 CN Normal" w:hAnsi="思源黑体 CN Normal" w:eastAsia="思源黑体 CN Normal" w:cs="Times New Roman"/>
                <w:sz w:val="22"/>
              </w:rPr>
              <w:t>数量各限一个，并且安全地固定在机器人内</w:t>
            </w:r>
            <w:r>
              <w:rPr>
                <w:rFonts w:hint="eastAsia" w:ascii="思源黑体 CN Normal" w:hAnsi="思源黑体 CN Normal" w:eastAsia="思源黑体 CN Normal"/>
                <w:sz w:val="20"/>
              </w:rPr>
              <w:t>。</w:t>
            </w:r>
          </w:p>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外接电池包示意图</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19" w:type="dxa"/>
            <w:vMerge w:val="continue"/>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b/>
                <w:bCs/>
                <w:sz w:val="20"/>
              </w:rPr>
            </w:pPr>
          </w:p>
        </w:tc>
        <w:tc>
          <w:tcPr>
            <w:tcW w:w="1009"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外置电池</w:t>
            </w:r>
          </w:p>
        </w:tc>
        <w:tc>
          <w:tcPr>
            <w:tcW w:w="3941" w:type="dxa"/>
          </w:tcPr>
          <w:p>
            <w:pPr>
              <w:keepNext w:val="0"/>
              <w:keepLines w:val="0"/>
              <w:numPr>
                <w:ilvl w:val="0"/>
                <w:numId w:val="29"/>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21700电池包</w:t>
            </w:r>
          </w:p>
          <w:p>
            <w:pPr>
              <w:keepNext w:val="0"/>
              <w:keepLines w:val="0"/>
              <w:numPr>
                <w:ilvl w:val="0"/>
                <w:numId w:val="30"/>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电池容量：3.7V 8000mAh</w:t>
            </w:r>
          </w:p>
          <w:p>
            <w:pPr>
              <w:keepNext w:val="0"/>
              <w:keepLines w:val="0"/>
              <w:numPr>
                <w:ilvl w:val="0"/>
                <w:numId w:val="31"/>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放电倍率：3</w:t>
            </w:r>
            <w:r>
              <w:rPr>
                <w:rFonts w:hint="eastAsia" w:ascii="思源黑体 CN Normal" w:hAnsi="思源黑体 CN Normal" w:eastAsia="思源黑体 CN Normal" w:cs="Times New Roman"/>
                <w:sz w:val="22"/>
                <w:lang w:val="en-US" w:eastAsia="zh-CN"/>
              </w:rPr>
              <w:t>C</w:t>
            </w:r>
          </w:p>
        </w:tc>
        <w:tc>
          <w:tcPr>
            <w:tcW w:w="2536" w:type="dxa"/>
            <w:vMerge w:val="continue"/>
          </w:tcPr>
          <w:p>
            <w:pPr>
              <w:keepNext w:val="0"/>
              <w:keepLines w:val="0"/>
              <w:suppressLineNumbers w:val="0"/>
              <w:spacing w:before="0" w:beforeAutospacing="0" w:after="0" w:afterAutospacing="0"/>
              <w:ind w:left="0" w:right="0"/>
              <w:rPr>
                <w:rFonts w:hint="default" w:ascii="思源黑体 CN Normal" w:hAnsi="思源黑体 CN Normal" w:eastAsia="思源黑体 CN Normal"/>
                <w:sz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19" w:type="dxa"/>
            <w:vMerge w:val="restart"/>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b/>
                <w:bCs/>
                <w:sz w:val="20"/>
              </w:rPr>
            </w:pPr>
            <w:r>
              <w:rPr>
                <w:rFonts w:hint="default" w:ascii="思源黑体 CN Normal" w:hAnsi="思源黑体 CN Normal" w:eastAsia="思源黑体 CN Normal" w:cs="Times New Roman"/>
                <w:b/>
                <w:bCs/>
                <w:sz w:val="22"/>
              </w:rPr>
              <w:t>主控系统</w:t>
            </w:r>
          </w:p>
        </w:tc>
        <w:tc>
          <w:tcPr>
            <w:tcW w:w="1009"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主控</w:t>
            </w:r>
          </w:p>
        </w:tc>
        <w:tc>
          <w:tcPr>
            <w:tcW w:w="3941" w:type="dxa"/>
          </w:tcPr>
          <w:p>
            <w:pPr>
              <w:keepNext w:val="0"/>
              <w:keepLines w:val="0"/>
              <w:numPr>
                <w:ilvl w:val="0"/>
                <w:numId w:val="32"/>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处理器：高ESP32-WROVER-B</w:t>
            </w:r>
          </w:p>
          <w:p>
            <w:pPr>
              <w:keepNext w:val="0"/>
              <w:keepLines w:val="0"/>
              <w:numPr>
                <w:ilvl w:val="0"/>
                <w:numId w:val="33"/>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主频：240MHz</w:t>
            </w:r>
          </w:p>
          <w:p>
            <w:pPr>
              <w:keepNext w:val="0"/>
              <w:keepLines w:val="0"/>
              <w:numPr>
                <w:ilvl w:val="0"/>
                <w:numId w:val="34"/>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工作电压：6V ~ 13V（若使用电机时，输入最低电压必须满足电机工作电压要求）</w:t>
            </w:r>
          </w:p>
          <w:p>
            <w:pPr>
              <w:keepNext w:val="0"/>
              <w:keepLines w:val="0"/>
              <w:numPr>
                <w:ilvl w:val="0"/>
                <w:numId w:val="35"/>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通讯端口及协议：串口/mBuild 协议</w:t>
            </w:r>
          </w:p>
        </w:tc>
        <w:tc>
          <w:tcPr>
            <w:tcW w:w="2536" w:type="dxa"/>
            <w:vAlign w:val="center"/>
          </w:tcPr>
          <w:p>
            <w:pPr>
              <w:keepNext w:val="0"/>
              <w:keepLines w:val="0"/>
              <w:suppressLineNumbers w:val="0"/>
              <w:spacing w:before="0" w:beforeAutospacing="0" w:after="0" w:afterAutospacing="0"/>
              <w:ind w:left="0" w:right="0"/>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只允许使用</w:t>
            </w:r>
            <w:r>
              <w:rPr>
                <w:rFonts w:hint="eastAsia" w:ascii="思源黑体 CN Normal" w:hAnsi="思源黑体 CN Normal" w:eastAsia="思源黑体 CN Normal" w:cs="Times New Roman"/>
                <w:sz w:val="22"/>
                <w:lang w:val="en-US" w:eastAsia="zh-CN"/>
              </w:rPr>
              <w:t>1</w:t>
            </w:r>
            <w:r>
              <w:rPr>
                <w:rFonts w:hint="default" w:ascii="思源黑体 CN Normal" w:hAnsi="思源黑体 CN Normal" w:eastAsia="思源黑体 CN Normal" w:cs="Times New Roman"/>
                <w:sz w:val="22"/>
              </w:rPr>
              <w:t>个主控</w:t>
            </w:r>
          </w:p>
          <w:p>
            <w:pPr>
              <w:keepNext w:val="0"/>
              <w:keepLines w:val="0"/>
              <w:suppressLineNumbers w:val="0"/>
              <w:spacing w:before="0" w:beforeAutospacing="0" w:after="0" w:afterAutospacing="0"/>
              <w:ind w:left="0" w:right="0"/>
              <w:rPr>
                <w:rFonts w:hint="default" w:ascii="思源黑体 CN Normal" w:hAnsi="思源黑体 CN Normal" w:eastAsia="思源黑体 CN Normal"/>
                <w:sz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19" w:type="dxa"/>
            <w:vMerge w:val="continue"/>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rPr>
            </w:pPr>
          </w:p>
        </w:tc>
        <w:tc>
          <w:tcPr>
            <w:tcW w:w="1009"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扩展板</w:t>
            </w:r>
          </w:p>
        </w:tc>
        <w:tc>
          <w:tcPr>
            <w:tcW w:w="3941" w:type="dxa"/>
          </w:tcPr>
          <w:p>
            <w:pPr>
              <w:keepNext w:val="0"/>
              <w:keepLines w:val="0"/>
              <w:numPr>
                <w:ilvl w:val="0"/>
                <w:numId w:val="36"/>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微处理器：GD32F403</w:t>
            </w:r>
          </w:p>
          <w:p>
            <w:pPr>
              <w:keepNext w:val="0"/>
              <w:keepLines w:val="0"/>
              <w:numPr>
                <w:ilvl w:val="0"/>
                <w:numId w:val="37"/>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输入电压/电流：5V 2000mA（快充）5V 500mA（边充边用时）</w:t>
            </w:r>
          </w:p>
          <w:p>
            <w:pPr>
              <w:keepNext w:val="0"/>
              <w:keepLines w:val="0"/>
              <w:numPr>
                <w:ilvl w:val="0"/>
                <w:numId w:val="38"/>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通讯模式：</w:t>
            </w:r>
          </w:p>
          <w:p>
            <w:pPr>
              <w:keepNext w:val="0"/>
              <w:keepLines w:val="0"/>
              <w:numPr>
                <w:ilvl w:val="0"/>
                <w:numId w:val="39"/>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串口通信：主控板对扩展板</w:t>
            </w:r>
          </w:p>
          <w:p>
            <w:pPr>
              <w:keepNext w:val="0"/>
              <w:keepLines w:val="0"/>
              <w:numPr>
                <w:ilvl w:val="0"/>
                <w:numId w:val="40"/>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数字信号：数字舵机接口</w:t>
            </w:r>
          </w:p>
          <w:p>
            <w:pPr>
              <w:keepNext w:val="0"/>
              <w:keepLines w:val="0"/>
              <w:numPr>
                <w:ilvl w:val="0"/>
                <w:numId w:val="41"/>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PWM：直流电机接口</w:t>
            </w:r>
          </w:p>
        </w:tc>
        <w:tc>
          <w:tcPr>
            <w:tcW w:w="2536" w:type="dxa"/>
          </w:tcPr>
          <w:p>
            <w:pPr>
              <w:keepNext w:val="0"/>
              <w:keepLines w:val="0"/>
              <w:suppressLineNumbers w:val="0"/>
              <w:spacing w:before="0" w:beforeAutospacing="0" w:after="0" w:afterAutospacing="0"/>
              <w:ind w:left="0" w:right="0"/>
              <w:rPr>
                <w:rFonts w:hint="default" w:ascii="思源黑体 CN Normal" w:hAnsi="思源黑体 CN Normal" w:eastAsia="思源黑体 CN Normal"/>
                <w:sz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19"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b/>
                <w:bCs/>
                <w:sz w:val="20"/>
              </w:rPr>
            </w:pPr>
            <w:r>
              <w:rPr>
                <w:rFonts w:hint="default" w:ascii="思源黑体 CN Normal" w:hAnsi="思源黑体 CN Normal" w:eastAsia="思源黑体 CN Normal" w:cs="Times New Roman"/>
                <w:b/>
                <w:bCs/>
                <w:sz w:val="22"/>
              </w:rPr>
              <w:t>传感器系统</w:t>
            </w:r>
          </w:p>
        </w:tc>
        <w:tc>
          <w:tcPr>
            <w:tcW w:w="1009" w:type="dxa"/>
          </w:tcPr>
          <w:p>
            <w:pPr>
              <w:keepNext w:val="0"/>
              <w:keepLines w:val="0"/>
              <w:suppressLineNumbers w:val="0"/>
              <w:spacing w:before="0" w:beforeAutospacing="0" w:after="0" w:afterAutospacing="0"/>
              <w:ind w:left="0" w:right="0"/>
              <w:jc w:val="left"/>
              <w:rPr>
                <w:rFonts w:hint="default" w:ascii="思源黑体 CN Normal" w:hAnsi="思源黑体 CN Normal" w:eastAsia="思源黑体 CN Normal"/>
                <w:sz w:val="20"/>
              </w:rPr>
            </w:pPr>
          </w:p>
          <w:p>
            <w:pPr>
              <w:keepNext w:val="0"/>
              <w:keepLines w:val="0"/>
              <w:suppressLineNumbers w:val="0"/>
              <w:spacing w:before="0" w:beforeAutospacing="0" w:after="0" w:afterAutospacing="0"/>
              <w:ind w:left="0" w:right="0"/>
              <w:jc w:val="left"/>
              <w:rPr>
                <w:rFonts w:hint="default" w:ascii="思源黑体 CN Normal" w:hAnsi="思源黑体 CN Normal" w:eastAsia="思源黑体 CN Normal"/>
                <w:sz w:val="20"/>
              </w:rPr>
            </w:pPr>
          </w:p>
        </w:tc>
        <w:tc>
          <w:tcPr>
            <w:tcW w:w="3941" w:type="dxa"/>
          </w:tcPr>
          <w:p>
            <w:pPr>
              <w:keepNext w:val="0"/>
              <w:keepLines w:val="0"/>
              <w:numPr>
                <w:ilvl w:val="0"/>
                <w:numId w:val="42"/>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视觉传感器</w:t>
            </w:r>
          </w:p>
          <w:p>
            <w:pPr>
              <w:keepNext w:val="0"/>
              <w:keepLines w:val="0"/>
              <w:numPr>
                <w:ilvl w:val="0"/>
                <w:numId w:val="43"/>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视场角：65.0度</w:t>
            </w:r>
          </w:p>
          <w:p>
            <w:pPr>
              <w:keepNext w:val="0"/>
              <w:keepLines w:val="0"/>
              <w:numPr>
                <w:ilvl w:val="0"/>
                <w:numId w:val="44"/>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有效焦距：4.65±5% mm</w:t>
            </w:r>
          </w:p>
          <w:p>
            <w:pPr>
              <w:keepNext w:val="0"/>
              <w:keepLines w:val="0"/>
              <w:numPr>
                <w:ilvl w:val="0"/>
                <w:numId w:val="45"/>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识别速度：60帧/s</w:t>
            </w:r>
          </w:p>
          <w:p>
            <w:pPr>
              <w:keepNext w:val="0"/>
              <w:keepLines w:val="0"/>
              <w:numPr>
                <w:ilvl w:val="0"/>
                <w:numId w:val="46"/>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识别距离：0.25-1.2m范围最佳</w:t>
            </w:r>
          </w:p>
          <w:p>
            <w:pPr>
              <w:keepNext w:val="0"/>
              <w:keepLines w:val="0"/>
              <w:numPr>
                <w:ilvl w:val="0"/>
                <w:numId w:val="47"/>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供电方式：3.7V锂电池或5V mBuild电源模块</w:t>
            </w:r>
          </w:p>
          <w:p>
            <w:pPr>
              <w:keepNext w:val="0"/>
              <w:keepLines w:val="0"/>
              <w:numPr>
                <w:ilvl w:val="0"/>
                <w:numId w:val="48"/>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功耗范围：0.9-1.3W</w:t>
            </w:r>
          </w:p>
          <w:p>
            <w:pPr>
              <w:keepNext w:val="0"/>
              <w:keepLines w:val="0"/>
              <w:numPr>
                <w:ilvl w:val="0"/>
                <w:numId w:val="49"/>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超声波传感器</w:t>
            </w:r>
          </w:p>
          <w:p>
            <w:pPr>
              <w:keepNext w:val="0"/>
              <w:keepLines w:val="0"/>
              <w:numPr>
                <w:ilvl w:val="0"/>
                <w:numId w:val="50"/>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工作电压：DC 5V</w:t>
            </w:r>
          </w:p>
          <w:p>
            <w:pPr>
              <w:keepNext w:val="0"/>
              <w:keepLines w:val="0"/>
              <w:numPr>
                <w:ilvl w:val="0"/>
                <w:numId w:val="51"/>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读值范围：5-300cm</w:t>
            </w:r>
          </w:p>
          <w:p>
            <w:pPr>
              <w:keepNext w:val="0"/>
              <w:keepLines w:val="0"/>
              <w:numPr>
                <w:ilvl w:val="0"/>
                <w:numId w:val="52"/>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读值误差：±5%</w:t>
            </w:r>
          </w:p>
          <w:p>
            <w:pPr>
              <w:keepNext w:val="0"/>
              <w:keepLines w:val="0"/>
              <w:numPr>
                <w:ilvl w:val="0"/>
                <w:numId w:val="53"/>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巡线传感器</w:t>
            </w:r>
          </w:p>
          <w:p>
            <w:pPr>
              <w:keepNext w:val="0"/>
              <w:keepLines w:val="0"/>
              <w:numPr>
                <w:ilvl w:val="0"/>
                <w:numId w:val="54"/>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工作电压：DC 5V</w:t>
            </w:r>
          </w:p>
          <w:p>
            <w:pPr>
              <w:keepNext w:val="0"/>
              <w:keepLines w:val="0"/>
              <w:numPr>
                <w:ilvl w:val="0"/>
                <w:numId w:val="55"/>
              </w:numPr>
              <w:suppressLineNumbers w:val="0"/>
              <w:spacing w:before="0" w:beforeAutospacing="0" w:after="0" w:afterAutospacing="0" w:line="240" w:lineRule="auto"/>
              <w:ind w:left="453"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检测高度：5mm-15mm</w:t>
            </w:r>
          </w:p>
        </w:tc>
        <w:tc>
          <w:tcPr>
            <w:tcW w:w="2536" w:type="dxa"/>
            <w:vAlign w:val="center"/>
          </w:tcPr>
          <w:p>
            <w:pPr>
              <w:keepNext w:val="0"/>
              <w:keepLines w:val="0"/>
              <w:suppressLineNumbers w:val="0"/>
              <w:spacing w:before="0" w:beforeAutospacing="0" w:after="0" w:afterAutospacing="0"/>
              <w:ind w:left="0" w:right="0"/>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类型和数量不限</w:t>
            </w:r>
          </w:p>
          <w:p>
            <w:pPr>
              <w:keepNext w:val="0"/>
              <w:keepLines w:val="0"/>
              <w:numPr>
                <w:ilvl w:val="0"/>
                <w:numId w:val="56"/>
              </w:numPr>
              <w:suppressLineNumbers w:val="0"/>
              <w:spacing w:before="0" w:beforeAutospacing="0" w:after="0" w:afterAutospacing="0" w:line="240" w:lineRule="auto"/>
              <w:ind w:left="0" w:right="0"/>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机器人禁止使用任何可干扰到其它机器人感知能力的传感器</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19" w:type="dxa"/>
            <w:vMerge w:val="restart"/>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b/>
                <w:bCs/>
                <w:sz w:val="20"/>
              </w:rPr>
            </w:pPr>
            <w:r>
              <w:rPr>
                <w:rFonts w:hint="default" w:ascii="思源黑体 CN Normal" w:hAnsi="思源黑体 CN Normal" w:eastAsia="思源黑体 CN Normal" w:cs="Times New Roman"/>
                <w:b/>
                <w:bCs/>
                <w:sz w:val="22"/>
              </w:rPr>
              <w:t>无线控制系统</w:t>
            </w:r>
          </w:p>
        </w:tc>
        <w:tc>
          <w:tcPr>
            <w:tcW w:w="1009"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蓝牙手柄</w:t>
            </w:r>
          </w:p>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rPr>
            </w:pPr>
          </w:p>
        </w:tc>
        <w:tc>
          <w:tcPr>
            <w:tcW w:w="3941" w:type="dxa"/>
          </w:tcPr>
          <w:p>
            <w:pPr>
              <w:keepNext w:val="0"/>
              <w:keepLines w:val="0"/>
              <w:numPr>
                <w:ilvl w:val="0"/>
                <w:numId w:val="57"/>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蓝牙版本：支持4.0+</w:t>
            </w:r>
          </w:p>
          <w:p>
            <w:pPr>
              <w:keepNext w:val="0"/>
              <w:keepLines w:val="0"/>
              <w:numPr>
                <w:ilvl w:val="0"/>
                <w:numId w:val="58"/>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传输距离：20m</w:t>
            </w:r>
          </w:p>
          <w:p>
            <w:pPr>
              <w:keepNext w:val="0"/>
              <w:keepLines w:val="0"/>
              <w:numPr>
                <w:ilvl w:val="0"/>
                <w:numId w:val="59"/>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 xml:space="preserve">工作电流： ≤25mA </w:t>
            </w:r>
          </w:p>
          <w:p>
            <w:pPr>
              <w:keepNext w:val="0"/>
              <w:keepLines w:val="0"/>
              <w:numPr>
                <w:ilvl w:val="0"/>
                <w:numId w:val="60"/>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发射功率：4dBm</w:t>
            </w:r>
          </w:p>
          <w:p>
            <w:pPr>
              <w:keepNext w:val="0"/>
              <w:keepLines w:val="0"/>
              <w:numPr>
                <w:ilvl w:val="0"/>
                <w:numId w:val="61"/>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传输数据：100ms之内数据包能够被蓝牙设备获取 (低延迟)</w:t>
            </w:r>
          </w:p>
          <w:p>
            <w:pPr>
              <w:keepNext w:val="0"/>
              <w:keepLines w:val="0"/>
              <w:numPr>
                <w:ilvl w:val="0"/>
                <w:numId w:val="62"/>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电池：两节5号 AA 干电池</w:t>
            </w:r>
          </w:p>
          <w:p>
            <w:pPr>
              <w:keepNext w:val="0"/>
              <w:keepLines w:val="0"/>
              <w:numPr>
                <w:ilvl w:val="0"/>
                <w:numId w:val="63"/>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支持平台：macOS / Windows</w:t>
            </w:r>
          </w:p>
        </w:tc>
        <w:tc>
          <w:tcPr>
            <w:tcW w:w="2536" w:type="dxa"/>
            <w:vAlign w:val="center"/>
          </w:tcPr>
          <w:p>
            <w:pPr>
              <w:keepNext w:val="0"/>
              <w:keepLines w:val="0"/>
              <w:numPr>
                <w:ilvl w:val="0"/>
                <w:numId w:val="64"/>
              </w:numPr>
              <w:suppressLineNumbers w:val="0"/>
              <w:spacing w:before="0" w:beforeAutospacing="0" w:after="0" w:afterAutospacing="0" w:line="240" w:lineRule="auto"/>
              <w:ind w:left="0" w:right="0"/>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在比赛时，一个</w:t>
            </w:r>
            <w:r>
              <w:rPr>
                <w:rFonts w:hint="eastAsia" w:ascii="思源黑体 CN Normal" w:hAnsi="思源黑体 CN Normal" w:eastAsia="思源黑体 CN Normal" w:cs="Times New Roman"/>
                <w:sz w:val="22"/>
                <w:lang w:eastAsia="zh-CN"/>
              </w:rPr>
              <w:t>战队</w:t>
            </w:r>
            <w:r>
              <w:rPr>
                <w:rFonts w:hint="default" w:ascii="思源黑体 CN Normal" w:hAnsi="思源黑体 CN Normal" w:eastAsia="思源黑体 CN Normal" w:cs="Times New Roman"/>
                <w:sz w:val="22"/>
              </w:rPr>
              <w:t>仅能使用1台蓝牙手柄</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19" w:type="dxa"/>
            <w:vMerge w:val="continue"/>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rPr>
            </w:pPr>
          </w:p>
        </w:tc>
        <w:tc>
          <w:tcPr>
            <w:tcW w:w="1009" w:type="dxa"/>
            <w:vAlign w:val="center"/>
          </w:tcPr>
          <w:p>
            <w:pPr>
              <w:keepNext w:val="0"/>
              <w:keepLines w:val="0"/>
              <w:suppressLineNumbers w:val="0"/>
              <w:spacing w:before="0" w:beforeAutospacing="0" w:after="0" w:afterAutospacing="0"/>
              <w:ind w:left="0" w:right="0"/>
              <w:jc w:val="center"/>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蓝牙模块</w:t>
            </w:r>
          </w:p>
        </w:tc>
        <w:tc>
          <w:tcPr>
            <w:tcW w:w="3941" w:type="dxa"/>
          </w:tcPr>
          <w:p>
            <w:pPr>
              <w:keepNext w:val="0"/>
              <w:keepLines w:val="0"/>
              <w:numPr>
                <w:ilvl w:val="0"/>
                <w:numId w:val="65"/>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蓝牙版本：BT4.0</w:t>
            </w:r>
          </w:p>
          <w:p>
            <w:pPr>
              <w:keepNext w:val="0"/>
              <w:keepLines w:val="0"/>
              <w:numPr>
                <w:ilvl w:val="0"/>
                <w:numId w:val="66"/>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频带范围：2402~2480MHz</w:t>
            </w:r>
          </w:p>
          <w:p>
            <w:pPr>
              <w:keepNext w:val="0"/>
              <w:keepLines w:val="0"/>
              <w:numPr>
                <w:ilvl w:val="0"/>
                <w:numId w:val="67"/>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天线增益：1.5dBi</w:t>
            </w:r>
          </w:p>
          <w:p>
            <w:pPr>
              <w:keepNext w:val="0"/>
              <w:keepLines w:val="0"/>
              <w:numPr>
                <w:ilvl w:val="0"/>
                <w:numId w:val="68"/>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能耗等级：≤4dBm</w:t>
            </w:r>
          </w:p>
          <w:p>
            <w:pPr>
              <w:keepNext w:val="0"/>
              <w:keepLines w:val="0"/>
              <w:numPr>
                <w:ilvl w:val="0"/>
                <w:numId w:val="69"/>
              </w:numPr>
              <w:suppressLineNumbers w:val="0"/>
              <w:spacing w:before="0" w:beforeAutospacing="0" w:after="0" w:afterAutospacing="0" w:line="240" w:lineRule="auto"/>
              <w:ind w:left="0" w:right="0"/>
              <w:jc w:val="left"/>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工作电流：15mA</w:t>
            </w:r>
          </w:p>
        </w:tc>
        <w:tc>
          <w:tcPr>
            <w:tcW w:w="2536" w:type="dxa"/>
            <w:vAlign w:val="center"/>
          </w:tcPr>
          <w:p>
            <w:pPr>
              <w:keepNext w:val="0"/>
              <w:keepLines w:val="0"/>
              <w:suppressLineNumbers w:val="0"/>
              <w:spacing w:before="0" w:beforeAutospacing="0" w:after="0" w:afterAutospacing="0"/>
              <w:ind w:left="0" w:right="0"/>
              <w:rPr>
                <w:rFonts w:hint="default" w:ascii="思源黑体 CN Normal" w:hAnsi="思源黑体 CN Normal" w:eastAsia="思源黑体 CN Normal"/>
                <w:sz w:val="20"/>
              </w:rPr>
            </w:pPr>
            <w:r>
              <w:rPr>
                <w:rFonts w:hint="default" w:ascii="思源黑体 CN Normal" w:hAnsi="思源黑体 CN Normal" w:eastAsia="思源黑体 CN Normal" w:cs="Times New Roman"/>
                <w:sz w:val="22"/>
              </w:rPr>
              <w:t>禁止使用除官方配备的蓝牙手柄以外任何形式的无线控制与机器人进行通信，包括但不限于任何人为触发的传感器</w:t>
            </w:r>
          </w:p>
        </w:tc>
      </w:tr>
    </w:tbl>
    <w:p>
      <w:pPr>
        <w:pStyle w:val="49"/>
        <w:spacing w:before="156" w:beforeLines="50"/>
        <w:ind w:firstLine="480"/>
      </w:pPr>
      <w:r>
        <w:rPr>
          <w:rFonts w:hint="eastAsia"/>
        </w:rPr>
        <w:t>若参赛战队机器人使用激光瞄准器，该激光瞄准器功率需小于等于</w:t>
      </w:r>
      <w:r>
        <w:t>5mW（第3 a/R级以下），每台机器人仅允许安装至多</w:t>
      </w:r>
      <w:r>
        <w:rPr>
          <w:rFonts w:hint="eastAsia"/>
          <w:lang w:val="en-US" w:eastAsia="zh-CN"/>
        </w:rPr>
        <w:t>1</w:t>
      </w:r>
      <w:r>
        <w:t>个激光瞄准器。</w:t>
      </w:r>
    </w:p>
    <w:p>
      <w:pPr>
        <w:pStyle w:val="49"/>
        <w:spacing w:before="156" w:beforeLines="50"/>
        <w:ind w:firstLine="480"/>
      </w:pPr>
      <w:r>
        <w:rPr>
          <w:rFonts w:hint="eastAsia"/>
        </w:rPr>
        <w:t>战队不允许使用多自由度商业产品搭建机器人：</w:t>
      </w:r>
      <w:r>
        <w:t xml:space="preserve"> </w:t>
      </w:r>
    </w:p>
    <w:p>
      <w:pPr>
        <w:pStyle w:val="30"/>
        <w:numPr>
          <w:ilvl w:val="0"/>
          <w:numId w:val="70"/>
        </w:numPr>
      </w:pPr>
      <w:r>
        <w:t>包括但不限于多自由度机械臂、机械手等</w:t>
      </w:r>
      <w:r>
        <w:rPr>
          <w:rFonts w:hint="eastAsia"/>
        </w:rPr>
        <w:t>。</w:t>
      </w:r>
    </w:p>
    <w:p>
      <w:pPr>
        <w:pStyle w:val="30"/>
        <w:numPr>
          <w:ilvl w:val="0"/>
          <w:numId w:val="70"/>
        </w:numPr>
      </w:pPr>
      <w:r>
        <w:t>不包含金属、塑料结构件。</w:t>
      </w:r>
    </w:p>
    <w:p>
      <w:pPr>
        <w:pStyle w:val="49"/>
        <w:ind w:firstLine="480"/>
      </w:pPr>
      <w:r>
        <w:t>禁止机器人使用可能造成危险的零部件，例如：</w:t>
      </w:r>
    </w:p>
    <w:p>
      <w:pPr>
        <w:pStyle w:val="30"/>
        <w:numPr>
          <w:ilvl w:val="0"/>
          <w:numId w:val="70"/>
        </w:numPr>
      </w:pPr>
      <w:r>
        <w:t>锐利的尖角；</w:t>
      </w:r>
    </w:p>
    <w:p>
      <w:pPr>
        <w:pStyle w:val="30"/>
        <w:numPr>
          <w:ilvl w:val="0"/>
          <w:numId w:val="70"/>
        </w:numPr>
      </w:pPr>
      <w:r>
        <w:t>油压件或液压件；</w:t>
      </w:r>
    </w:p>
    <w:p>
      <w:pPr>
        <w:pStyle w:val="30"/>
        <w:numPr>
          <w:ilvl w:val="0"/>
          <w:numId w:val="70"/>
        </w:numPr>
      </w:pPr>
      <w:r>
        <w:t>含有水银的开关或触点；</w:t>
      </w:r>
    </w:p>
    <w:p>
      <w:pPr>
        <w:pStyle w:val="30"/>
        <w:numPr>
          <w:ilvl w:val="0"/>
          <w:numId w:val="70"/>
        </w:numPr>
      </w:pPr>
      <w:r>
        <w:t>能够将机器人上电流传导至场地上的零件；</w:t>
      </w:r>
    </w:p>
    <w:p>
      <w:pPr>
        <w:pStyle w:val="30"/>
        <w:numPr>
          <w:ilvl w:val="0"/>
          <w:numId w:val="70"/>
        </w:numPr>
      </w:pPr>
      <w:r>
        <w:t>易造成与其他机器人固</w:t>
      </w:r>
      <w:r>
        <w:rPr>
          <w:rFonts w:hint="eastAsia"/>
        </w:rPr>
        <w:t>定连接</w:t>
      </w:r>
      <w:r>
        <w:t>的零部件，如钩状零件等；</w:t>
      </w:r>
    </w:p>
    <w:p>
      <w:pPr>
        <w:pStyle w:val="30"/>
        <w:numPr>
          <w:ilvl w:val="0"/>
          <w:numId w:val="70"/>
        </w:numPr>
      </w:pPr>
      <w:r>
        <w:t>其他裁判裁定可能导致危险的零部件。</w:t>
      </w:r>
    </w:p>
    <w:p>
      <w:pPr>
        <w:pStyle w:val="49"/>
        <w:ind w:firstLine="480"/>
      </w:pPr>
      <w:r>
        <w:t>禁止机器人使用可能造成危险的材料，例如：</w:t>
      </w:r>
    </w:p>
    <w:p>
      <w:pPr>
        <w:pStyle w:val="30"/>
        <w:numPr>
          <w:ilvl w:val="0"/>
          <w:numId w:val="70"/>
        </w:numPr>
      </w:pPr>
      <w:r>
        <w:t>易燃易爆气体；</w:t>
      </w:r>
    </w:p>
    <w:p>
      <w:pPr>
        <w:pStyle w:val="30"/>
        <w:numPr>
          <w:ilvl w:val="0"/>
          <w:numId w:val="70"/>
        </w:numPr>
      </w:pPr>
      <w:r>
        <w:t>含有液体或胶状物的材料（按规定少量使用的胶水、润滑油除外）；</w:t>
      </w:r>
    </w:p>
    <w:p>
      <w:pPr>
        <w:pStyle w:val="30"/>
        <w:numPr>
          <w:ilvl w:val="0"/>
          <w:numId w:val="70"/>
        </w:numPr>
      </w:pPr>
      <w:r>
        <w:t>可能造成场地污染的材料，例如沙子、墨水等；</w:t>
      </w:r>
    </w:p>
    <w:p>
      <w:pPr>
        <w:pStyle w:val="30"/>
        <w:numPr>
          <w:ilvl w:val="0"/>
          <w:numId w:val="70"/>
        </w:numPr>
      </w:pPr>
      <w:r>
        <w:t>动物组织制作的材料；</w:t>
      </w:r>
    </w:p>
    <w:p>
      <w:pPr>
        <w:pStyle w:val="30"/>
        <w:numPr>
          <w:ilvl w:val="0"/>
          <w:numId w:val="70"/>
        </w:numPr>
      </w:pPr>
      <w:r>
        <w:t>其他裁判裁定可能导致危险的材料。</w:t>
      </w:r>
    </w:p>
    <w:p>
      <w:pPr>
        <w:pStyle w:val="83"/>
      </w:pPr>
      <w:bookmarkStart w:id="12" w:name="_Toc32423"/>
      <w:r>
        <w:rPr>
          <w:rFonts w:hint="eastAsia"/>
          <w:lang w:eastAsia="zh-CN"/>
        </w:rPr>
        <w:t>净网旗帜</w:t>
      </w:r>
      <w:r>
        <w:rPr>
          <w:rFonts w:hint="eastAsia"/>
        </w:rPr>
        <w:t>制作规范</w:t>
      </w:r>
      <w:bookmarkEnd w:id="12"/>
    </w:p>
    <w:p>
      <w:pPr>
        <w:pStyle w:val="30"/>
        <w:numPr>
          <w:ilvl w:val="0"/>
          <w:numId w:val="70"/>
        </w:numPr>
        <w:rPr>
          <w:highlight w:val="none"/>
        </w:rPr>
      </w:pPr>
      <w:r>
        <w:rPr>
          <w:rFonts w:hint="eastAsia"/>
          <w:highlight w:val="none"/>
          <w:lang w:val="en-US" w:eastAsia="zh-CN"/>
        </w:rPr>
        <w:t>净网旗帜由参赛战队自行制作，</w:t>
      </w:r>
      <w:r>
        <w:rPr>
          <w:rFonts w:hint="eastAsia"/>
          <w:highlight w:val="none"/>
        </w:rPr>
        <w:t>每支</w:t>
      </w:r>
      <w:r>
        <w:rPr>
          <w:rFonts w:hint="eastAsia"/>
          <w:highlight w:val="none"/>
          <w:lang w:eastAsia="zh-CN"/>
        </w:rPr>
        <w:t>战队</w:t>
      </w:r>
      <w:r>
        <w:rPr>
          <w:rFonts w:hint="eastAsia"/>
          <w:highlight w:val="none"/>
        </w:rPr>
        <w:t>仅可使用1面旗帜</w:t>
      </w:r>
      <w:r>
        <w:rPr>
          <w:rFonts w:hint="eastAsia"/>
          <w:highlight w:val="none"/>
          <w:lang w:eastAsia="zh-CN"/>
        </w:rPr>
        <w:t>。</w:t>
      </w:r>
      <w:r>
        <w:rPr>
          <w:rFonts w:hint="eastAsia"/>
          <w:highlight w:val="none"/>
          <w:lang w:val="en-US" w:eastAsia="zh-CN"/>
        </w:rPr>
        <w:t>制作要求如下：</w:t>
      </w:r>
    </w:p>
    <w:p>
      <w:pPr>
        <w:widowControl/>
        <w:spacing w:after="156" w:afterLines="50" w:line="240" w:lineRule="auto"/>
        <w:jc w:val="center"/>
        <w:rPr>
          <w:highlight w:val="none"/>
        </w:rPr>
      </w:pPr>
      <w:r>
        <w:drawing>
          <wp:anchor distT="0" distB="0" distL="0" distR="0" simplePos="0" relativeHeight="251671552" behindDoc="0" locked="0" layoutInCell="1" allowOverlap="1">
            <wp:simplePos x="0" y="0"/>
            <wp:positionH relativeFrom="page">
              <wp:posOffset>2553335</wp:posOffset>
            </wp:positionH>
            <wp:positionV relativeFrom="page">
              <wp:posOffset>1899285</wp:posOffset>
            </wp:positionV>
            <wp:extent cx="3223260" cy="2522220"/>
            <wp:effectExtent l="0" t="0" r="2540" b="5080"/>
            <wp:wrapTopAndBottom/>
            <wp:docPr id="94" name="Drawing 29"/>
            <wp:cNvGraphicFramePr/>
            <a:graphic xmlns:a="http://schemas.openxmlformats.org/drawingml/2006/main">
              <a:graphicData uri="http://schemas.openxmlformats.org/drawingml/2006/picture">
                <pic:pic xmlns:pic="http://schemas.openxmlformats.org/drawingml/2006/picture">
                  <pic:nvPicPr>
                    <pic:cNvPr id="94" name="Drawing 29"/>
                    <pic:cNvPicPr/>
                  </pic:nvPicPr>
                  <pic:blipFill>
                    <a:blip r:embed="rId27"/>
                    <a:stretch>
                      <a:fillRect/>
                    </a:stretch>
                  </pic:blipFill>
                  <pic:spPr>
                    <a:xfrm>
                      <a:off x="0" y="0"/>
                      <a:ext cx="3223260" cy="2522220"/>
                    </a:xfrm>
                    <a:prstGeom prst="rect">
                      <a:avLst/>
                    </a:prstGeom>
                  </pic:spPr>
                </pic:pic>
              </a:graphicData>
            </a:graphic>
          </wp:anchor>
        </w:drawing>
      </w:r>
      <w:r>
        <w:rPr>
          <w:rFonts w:cs="微软雅黑"/>
          <w:sz w:val="24"/>
          <w:szCs w:val="21"/>
          <w:highlight w:val="none"/>
        </w:rPr>
        <w:t>图</w:t>
      </w:r>
      <w:r>
        <w:rPr>
          <w:rFonts w:hint="eastAsia" w:cs="微软雅黑"/>
          <w:sz w:val="24"/>
          <w:szCs w:val="21"/>
          <w:highlight w:val="none"/>
          <w:lang w:val="en-US" w:eastAsia="zh-CN"/>
        </w:rPr>
        <w:t>2</w:t>
      </w:r>
      <w:r>
        <w:rPr>
          <w:rFonts w:cs="微软雅黑"/>
          <w:sz w:val="24"/>
          <w:szCs w:val="21"/>
          <w:highlight w:val="none"/>
        </w:rPr>
        <w:t xml:space="preserve">.2 </w:t>
      </w:r>
      <w:r>
        <w:rPr>
          <w:rFonts w:hint="eastAsia" w:cs="微软雅黑"/>
          <w:sz w:val="24"/>
          <w:szCs w:val="21"/>
          <w:highlight w:val="none"/>
          <w:lang w:val="en-US" w:eastAsia="zh-CN"/>
        </w:rPr>
        <w:t>净网</w:t>
      </w:r>
      <w:r>
        <w:rPr>
          <w:rFonts w:cs="微软雅黑"/>
          <w:sz w:val="24"/>
          <w:szCs w:val="21"/>
          <w:highlight w:val="none"/>
        </w:rPr>
        <w:t>旗帜示意图</w:t>
      </w:r>
    </w:p>
    <w:p>
      <w:pPr>
        <w:pStyle w:val="30"/>
        <w:numPr>
          <w:ilvl w:val="0"/>
          <w:numId w:val="70"/>
        </w:numPr>
        <w:rPr>
          <w:rFonts w:hint="eastAsia"/>
          <w:highlight w:val="none"/>
        </w:rPr>
      </w:pPr>
      <w:r>
        <w:rPr>
          <w:rFonts w:hint="eastAsia"/>
          <w:highlight w:val="none"/>
          <w:lang w:eastAsia="zh-CN"/>
        </w:rPr>
        <w:t>净网旗帜</w:t>
      </w:r>
      <w:r>
        <w:rPr>
          <w:rFonts w:hint="eastAsia"/>
          <w:highlight w:val="none"/>
        </w:rPr>
        <w:t>结构形状如图5.2示意图所示，须为常规旗帜造型，不可制作异型旗帜。</w:t>
      </w:r>
    </w:p>
    <w:p>
      <w:pPr>
        <w:pStyle w:val="30"/>
        <w:numPr>
          <w:ilvl w:val="0"/>
          <w:numId w:val="70"/>
        </w:numPr>
        <w:rPr>
          <w:rFonts w:hint="eastAsia"/>
          <w:highlight w:val="none"/>
        </w:rPr>
      </w:pPr>
      <w:r>
        <w:rPr>
          <w:rFonts w:hint="eastAsia"/>
          <w:highlight w:val="none"/>
        </w:rPr>
        <w:t>旗帜道具须由旗面和</w:t>
      </w:r>
      <w:r>
        <w:rPr>
          <w:rFonts w:hint="eastAsia"/>
          <w:highlight w:val="none"/>
          <w:lang w:val="en-US" w:eastAsia="zh-CN"/>
        </w:rPr>
        <w:t>悬挂组件组成，其中，悬挂组件包含</w:t>
      </w:r>
      <w:r>
        <w:rPr>
          <w:rFonts w:hint="eastAsia"/>
          <w:highlight w:val="none"/>
        </w:rPr>
        <w:t>旗杆及悬挂件。</w:t>
      </w:r>
    </w:p>
    <w:p>
      <w:pPr>
        <w:pStyle w:val="30"/>
        <w:numPr>
          <w:ilvl w:val="0"/>
          <w:numId w:val="70"/>
        </w:numPr>
        <w:rPr>
          <w:rFonts w:hint="eastAsia"/>
          <w:highlight w:val="none"/>
        </w:rPr>
      </w:pPr>
      <w:r>
        <w:rPr>
          <w:rFonts w:hint="eastAsia"/>
          <w:highlight w:val="none"/>
        </w:rPr>
        <w:t>旗面材料为布面、纸质或其它柔性材料，</w:t>
      </w:r>
      <w:r>
        <w:rPr>
          <w:rFonts w:hint="eastAsia"/>
          <w:highlight w:val="none"/>
          <w:lang w:val="en-US" w:eastAsia="zh-CN"/>
        </w:rPr>
        <w:t>需为长方形的整面旗帜；</w:t>
      </w:r>
      <w:r>
        <w:rPr>
          <w:rFonts w:hint="eastAsia"/>
          <w:highlight w:val="none"/>
        </w:rPr>
        <w:t>尺寸不小于200mm（长）*150mm（宽）</w:t>
      </w:r>
      <w:r>
        <w:rPr>
          <w:rFonts w:hint="eastAsia"/>
          <w:highlight w:val="none"/>
          <w:lang w:eastAsia="zh-CN"/>
        </w:rPr>
        <w:t>；</w:t>
      </w:r>
      <w:r>
        <w:rPr>
          <w:rFonts w:hint="eastAsia"/>
          <w:highlight w:val="none"/>
          <w:lang w:val="en-US" w:eastAsia="zh-CN"/>
        </w:rPr>
        <w:t>旗面内容必须包含“战队名称”；</w:t>
      </w:r>
      <w:r>
        <w:rPr>
          <w:rFonts w:hint="eastAsia"/>
          <w:highlight w:val="none"/>
        </w:rPr>
        <w:t>比赛过程中必须处于</w:t>
      </w:r>
      <w:r>
        <w:rPr>
          <w:rFonts w:hint="eastAsia"/>
          <w:highlight w:val="none"/>
          <w:lang w:val="en-US" w:eastAsia="zh-CN"/>
        </w:rPr>
        <w:t>自然</w:t>
      </w:r>
      <w:r>
        <w:rPr>
          <w:rFonts w:hint="eastAsia"/>
          <w:highlight w:val="none"/>
        </w:rPr>
        <w:t>展开状态</w:t>
      </w:r>
      <w:r>
        <w:rPr>
          <w:rFonts w:hint="eastAsia"/>
          <w:highlight w:val="none"/>
          <w:lang w:eastAsia="zh-CN"/>
        </w:rPr>
        <w:t>。</w:t>
      </w:r>
    </w:p>
    <w:p>
      <w:pPr>
        <w:pStyle w:val="30"/>
        <w:numPr>
          <w:ilvl w:val="0"/>
          <w:numId w:val="70"/>
        </w:numPr>
        <w:rPr>
          <w:rFonts w:hint="eastAsia"/>
          <w:highlight w:val="none"/>
        </w:rPr>
      </w:pPr>
      <w:r>
        <w:rPr>
          <w:rFonts w:hint="eastAsia"/>
          <w:highlight w:val="none"/>
        </w:rPr>
        <w:t>悬挂组件禁止使用磁性材料，旗杆部分允许使用硬质材料，体积不得超过200mm（长）*10mm（宽）*10mm（高）。</w:t>
      </w:r>
    </w:p>
    <w:p>
      <w:pPr>
        <w:pStyle w:val="30"/>
        <w:numPr>
          <w:ilvl w:val="0"/>
          <w:numId w:val="70"/>
        </w:numPr>
        <w:rPr>
          <w:rFonts w:hint="eastAsia"/>
          <w:highlight w:val="none"/>
        </w:rPr>
      </w:pPr>
      <w:r>
        <w:rPr>
          <w:rFonts w:hint="eastAsia"/>
          <w:highlight w:val="none"/>
        </w:rPr>
        <w:t>旗帜任意时刻都符合规则要求方可参赛。</w:t>
      </w:r>
    </w:p>
    <w:p>
      <w:pPr>
        <w:pStyle w:val="30"/>
        <w:numPr>
          <w:ilvl w:val="0"/>
          <w:numId w:val="70"/>
        </w:numPr>
        <w:rPr>
          <w:rFonts w:cs="微软雅黑"/>
          <w:color w:val="000000" w:themeColor="text1"/>
          <w:sz w:val="24"/>
          <w:szCs w:val="21"/>
          <w14:textFill>
            <w14:solidFill>
              <w14:schemeClr w14:val="tx1"/>
            </w14:solidFill>
          </w14:textFill>
        </w:rPr>
      </w:pPr>
      <w:r>
        <w:rPr>
          <w:rFonts w:hint="eastAsia"/>
          <w:highlight w:val="none"/>
        </w:rPr>
        <w:t>组委会鼓励参赛队在旗帜上绘制个性化的图案或文字，但是须积极向上、能够体现赛事精神、并不得出现“MakeX机器人挑战赛组委会”相关字样与图片。</w:t>
      </w:r>
    </w:p>
    <w:p>
      <w:pPr>
        <w:pStyle w:val="37"/>
        <w:spacing w:line="240" w:lineRule="auto"/>
      </w:pPr>
      <w:bookmarkStart w:id="13" w:name="_Toc31704"/>
      <w:r>
        <w:rPr>
          <w:rFonts w:hint="eastAsia"/>
        </w:rPr>
        <w:t>比赛规则</w:t>
      </w:r>
      <w:bookmarkEnd w:id="13"/>
    </w:p>
    <w:p>
      <w:pPr>
        <w:pStyle w:val="34"/>
      </w:pPr>
      <w:bookmarkStart w:id="14" w:name="_Toc14962"/>
      <w:r>
        <w:t>判罚说明</w:t>
      </w:r>
      <w:bookmarkEnd w:id="14"/>
    </w:p>
    <w:p>
      <w:pPr>
        <w:pStyle w:val="66"/>
      </w:pPr>
      <w:r>
        <w:rPr>
          <w:rFonts w:hint="eastAsia"/>
        </w:rPr>
        <w:t>禁用</w:t>
      </w:r>
    </w:p>
    <w:p>
      <w:pPr>
        <w:pStyle w:val="98"/>
        <w:ind w:firstLine="480"/>
      </w:pPr>
      <w:r>
        <w:t>裁判对</w:t>
      </w:r>
      <w:r>
        <w:rPr>
          <w:rFonts w:hint="eastAsia"/>
        </w:rPr>
        <w:t>参赛战队</w:t>
      </w:r>
      <w:r>
        <w:t>发出禁用指令，要求该</w:t>
      </w:r>
      <w:r>
        <w:rPr>
          <w:rFonts w:hint="eastAsia"/>
        </w:rPr>
        <w:t>参赛战队</w:t>
      </w:r>
      <w:r>
        <w:t>机器人立刻停止行动。裁判有权根据实际情况判断是否要将被禁用的机器人移出场外</w:t>
      </w:r>
      <w:r>
        <w:rPr>
          <w:rFonts w:hint="eastAsia"/>
          <w:lang w:eastAsia="zh-CN"/>
        </w:rPr>
        <w:t>，</w:t>
      </w:r>
      <w:r>
        <w:rPr>
          <w:rFonts w:hint="eastAsia"/>
          <w:lang w:val="en-US" w:eastAsia="zh-CN"/>
        </w:rPr>
        <w:t>包括但不限于</w:t>
      </w:r>
      <w:r>
        <w:t>机器人故障、失控等情况。</w:t>
      </w:r>
    </w:p>
    <w:p>
      <w:pPr>
        <w:pStyle w:val="66"/>
      </w:pPr>
      <w:r>
        <w:rPr>
          <w:rFonts w:hint="eastAsia"/>
        </w:rPr>
        <w:t>违例</w:t>
      </w:r>
    </w:p>
    <w:p>
      <w:pPr>
        <w:pStyle w:val="98"/>
        <w:ind w:firstLine="480"/>
      </w:pPr>
      <w:r>
        <w:rPr>
          <w:highlight w:val="none"/>
        </w:rPr>
        <w:t>裁判对</w:t>
      </w:r>
      <w:r>
        <w:rPr>
          <w:rFonts w:hint="eastAsia"/>
          <w:highlight w:val="none"/>
          <w:lang w:val="en-US" w:eastAsia="zh-CN"/>
        </w:rPr>
        <w:t>违规</w:t>
      </w:r>
      <w:r>
        <w:rPr>
          <w:rFonts w:hint="eastAsia"/>
          <w:highlight w:val="none"/>
        </w:rPr>
        <w:t>方</w:t>
      </w:r>
      <w:r>
        <w:rPr>
          <w:highlight w:val="none"/>
        </w:rPr>
        <w:t>发出违例判罚，立即</w:t>
      </w:r>
      <w:r>
        <w:t>扣除</w:t>
      </w:r>
      <w:r>
        <w:rPr>
          <w:rFonts w:hint="eastAsia"/>
          <w:lang w:val="en-US" w:eastAsia="zh-CN"/>
        </w:rPr>
        <w:t>违规</w:t>
      </w:r>
      <w:r>
        <w:rPr>
          <w:rFonts w:hint="eastAsia"/>
        </w:rPr>
        <w:t>方</w:t>
      </w:r>
      <w:r>
        <w:t>20分。比赛计时不会停止。</w:t>
      </w:r>
    </w:p>
    <w:p>
      <w:pPr>
        <w:pStyle w:val="66"/>
      </w:pPr>
      <w:r>
        <w:rPr>
          <w:rFonts w:hint="eastAsia"/>
        </w:rPr>
        <w:t>黄牌</w:t>
      </w:r>
    </w:p>
    <w:p>
      <w:pPr>
        <w:pStyle w:val="98"/>
        <w:ind w:firstLine="480"/>
      </w:pPr>
      <w:r>
        <w:rPr>
          <w:rStyle w:val="101"/>
        </w:rPr>
        <w:t>若某方相关人员的行为对当场比赛的公平性造成较为严重影响或违反</w:t>
      </w:r>
      <w:r>
        <w:t>安全原则，该</w:t>
      </w:r>
      <w:r>
        <w:rPr>
          <w:rFonts w:hint="eastAsia"/>
          <w:lang w:val="en-US" w:eastAsia="zh-CN"/>
        </w:rPr>
        <w:t>战队或联盟</w:t>
      </w:r>
      <w:r>
        <w:t>将受到</w:t>
      </w:r>
      <w:r>
        <w:rPr>
          <w:rFonts w:hint="eastAsia"/>
          <w:lang w:val="en-US" w:eastAsia="zh-CN"/>
        </w:rPr>
        <w:t>立即</w:t>
      </w:r>
      <w:r>
        <w:t>扣除当场得分60分的处罚。</w:t>
      </w:r>
    </w:p>
    <w:p>
      <w:pPr>
        <w:pStyle w:val="66"/>
      </w:pPr>
      <w:r>
        <w:rPr>
          <w:rFonts w:hint="eastAsia"/>
        </w:rPr>
        <w:t>红牌</w:t>
      </w:r>
    </w:p>
    <w:p>
      <w:pPr>
        <w:pStyle w:val="98"/>
        <w:ind w:firstLine="480"/>
        <w:rPr>
          <w:rStyle w:val="101"/>
          <w14:scene3d>
            <w14:lightRig w14:rig="threePt" w14:dir="t">
              <w14:rot w14:lat="0" w14:lon="0" w14:rev="0"/>
            </w14:lightRig>
          </w14:scene3d>
        </w:rPr>
      </w:pPr>
      <w:r>
        <w:rPr>
          <w:rStyle w:val="101"/>
          <w14:scene3d>
            <w14:lightRig w14:rig="threePt" w14:dir="t">
              <w14:rot w14:lat="0" w14:lon="0" w14:rev="0"/>
            </w14:lightRig>
          </w14:scene3d>
        </w:rPr>
        <w:t>若某方或相关人员的行为对当场比赛的公平性造成严重影响或严重违反安全原则的行为，相应联盟将受到扣除120分的处罚，同时</w:t>
      </w:r>
      <w:r>
        <w:rPr>
          <w:rStyle w:val="101"/>
          <w:rFonts w:hint="eastAsia"/>
          <w:lang w:val="en-US" w:eastAsia="zh-CN"/>
          <w14:scene3d>
            <w14:lightRig w14:rig="threePt" w14:dir="t">
              <w14:rot w14:lat="0" w14:lon="0" w14:rev="0"/>
            </w14:lightRig>
          </w14:scene3d>
        </w:rPr>
        <w:t>违规</w:t>
      </w:r>
      <w:r>
        <w:rPr>
          <w:rStyle w:val="101"/>
          <w:rFonts w:hint="eastAsia"/>
          <w14:scene3d>
            <w14:lightRig w14:rig="threePt" w14:dir="t">
              <w14:rot w14:lat="0" w14:lon="0" w14:rev="0"/>
            </w14:lightRig>
          </w14:scene3d>
        </w:rPr>
        <w:t>战队的</w:t>
      </w:r>
      <w:r>
        <w:rPr>
          <w:rStyle w:val="101"/>
          <w14:scene3d>
            <w14:lightRig w14:rig="threePt" w14:dir="t">
              <w14:rot w14:lat="0" w14:lon="0" w14:rev="0"/>
            </w14:lightRig>
          </w14:scene3d>
        </w:rPr>
        <w:t>机器人将</w:t>
      </w:r>
      <w:r>
        <w:rPr>
          <w:rStyle w:val="101"/>
          <w:rFonts w:hint="eastAsia"/>
          <w:lang w:val="en-US" w:eastAsia="zh-CN"/>
          <w14:scene3d>
            <w14:lightRig w14:rig="threePt" w14:dir="t">
              <w14:rot w14:lat="0" w14:lon="0" w14:rev="0"/>
            </w14:lightRig>
          </w14:scene3d>
        </w:rPr>
        <w:t>立即</w:t>
      </w:r>
      <w:r>
        <w:rPr>
          <w:rStyle w:val="101"/>
          <w14:scene3d>
            <w14:lightRig w14:rig="threePt" w14:dir="t">
              <w14:rot w14:lat="0" w14:lon="0" w14:rev="0"/>
            </w14:lightRig>
          </w14:scene3d>
        </w:rPr>
        <w:t>被禁用。</w:t>
      </w:r>
    </w:p>
    <w:p>
      <w:pPr>
        <w:pStyle w:val="30"/>
      </w:pPr>
      <w:r>
        <w:rPr>
          <w:rFonts w:hint="eastAsia"/>
          <w:lang w:val="en-US" w:eastAsia="zh-CN"/>
        </w:rPr>
        <w:t>资格排位赛中，以单支战队为单位，</w:t>
      </w:r>
      <w:r>
        <w:rPr>
          <w:rFonts w:hint="eastAsia"/>
        </w:rPr>
        <w:t>联盟</w:t>
      </w:r>
      <w:r>
        <w:rPr>
          <w:rFonts w:hint="eastAsia"/>
          <w:lang w:val="en-US" w:eastAsia="zh-CN"/>
        </w:rPr>
        <w:t>方</w:t>
      </w:r>
      <w:r>
        <w:rPr>
          <w:rFonts w:hint="eastAsia"/>
        </w:rPr>
        <w:t>中</w:t>
      </w:r>
      <w:r>
        <w:rPr>
          <w:rFonts w:hint="eastAsia"/>
          <w:lang w:val="en-US" w:eastAsia="zh-CN"/>
        </w:rPr>
        <w:t>单支</w:t>
      </w:r>
      <w:r>
        <w:rPr>
          <w:rFonts w:hint="eastAsia"/>
        </w:rPr>
        <w:t>战队受到红牌处罚，此战队扣除</w:t>
      </w:r>
      <w:r>
        <w:t>120分</w:t>
      </w:r>
      <w:r>
        <w:rPr>
          <w:rFonts w:hint="eastAsia"/>
          <w:lang w:val="en-US" w:eastAsia="zh-CN"/>
        </w:rPr>
        <w:t>并且该战队</w:t>
      </w:r>
      <w:r>
        <w:rPr>
          <w:rFonts w:hint="eastAsia"/>
        </w:rPr>
        <w:t>机器人禁用</w:t>
      </w:r>
      <w:r>
        <w:t>，比赛继续</w:t>
      </w:r>
      <w:r>
        <w:rPr>
          <w:rFonts w:hint="eastAsia"/>
          <w:lang w:eastAsia="zh-CN"/>
        </w:rPr>
        <w:t>；</w:t>
      </w:r>
      <w:r>
        <w:t>联盟</w:t>
      </w:r>
      <w:r>
        <w:rPr>
          <w:rFonts w:hint="eastAsia"/>
          <w:lang w:val="en-US" w:eastAsia="zh-CN"/>
        </w:rPr>
        <w:t>方中</w:t>
      </w:r>
      <w:r>
        <w:t>两支战队同时获得红牌处罚，该联盟扣分后直接判负。（</w:t>
      </w:r>
      <w:r>
        <w:rPr>
          <w:rFonts w:hint="eastAsia"/>
        </w:rPr>
        <w:t>若判负方分数高于</w:t>
      </w:r>
      <w:r>
        <w:t>获胜方</w:t>
      </w:r>
      <w:r>
        <w:rPr>
          <w:rFonts w:hint="eastAsia"/>
        </w:rPr>
        <w:t>，则获胜方</w:t>
      </w:r>
      <w:r>
        <w:t>增加分数高于判负方10分</w:t>
      </w:r>
      <w:r>
        <w:rPr>
          <w:rFonts w:hint="eastAsia"/>
        </w:rPr>
        <w:t>结束比赛</w:t>
      </w:r>
      <w:r>
        <w:t>）</w:t>
      </w:r>
    </w:p>
    <w:p>
      <w:pPr>
        <w:pStyle w:val="30"/>
      </w:pPr>
      <w:r>
        <w:rPr>
          <w:rFonts w:hint="eastAsia"/>
        </w:rPr>
        <w:t>淘汰赛阶段：以联盟为单位，联盟</w:t>
      </w:r>
      <w:r>
        <w:rPr>
          <w:rFonts w:hint="eastAsia"/>
          <w:lang w:val="en-US" w:eastAsia="zh-CN"/>
        </w:rPr>
        <w:t>方中任意一支战队</w:t>
      </w:r>
      <w:r>
        <w:rPr>
          <w:rFonts w:hint="eastAsia"/>
        </w:rPr>
        <w:t>受到红牌处</w:t>
      </w:r>
      <w:r>
        <w:rPr>
          <w:rFonts w:hint="eastAsia"/>
          <w:highlight w:val="none"/>
        </w:rPr>
        <w:t>罚，</w:t>
      </w:r>
      <w:r>
        <w:rPr>
          <w:rFonts w:hint="eastAsia"/>
          <w:highlight w:val="none"/>
          <w:lang w:val="en-US" w:eastAsia="zh-CN"/>
        </w:rPr>
        <w:t>此战队扣除120分并且该方机器人全部禁用，</w:t>
      </w:r>
      <w:r>
        <w:rPr>
          <w:rFonts w:hint="eastAsia"/>
          <w:highlight w:val="none"/>
        </w:rPr>
        <w:t>该场比赛直接判负</w:t>
      </w:r>
      <w:r>
        <w:rPr>
          <w:rFonts w:hint="eastAsia"/>
          <w:highlight w:val="none"/>
          <w:lang w:eastAsia="zh-CN"/>
        </w:rPr>
        <w:t>，</w:t>
      </w:r>
      <w:r>
        <w:rPr>
          <w:rFonts w:hint="eastAsia"/>
          <w:highlight w:val="none"/>
          <w:lang w:val="en-US" w:eastAsia="zh-CN"/>
        </w:rPr>
        <w:t>比赛结束</w:t>
      </w:r>
      <w:r>
        <w:rPr>
          <w:rFonts w:hint="eastAsia"/>
          <w:highlight w:val="none"/>
        </w:rPr>
        <w:t>。</w:t>
      </w:r>
      <w:r>
        <w:rPr>
          <w:rFonts w:hint="eastAsia"/>
        </w:rPr>
        <w:t>（若判负方分数高于获胜方，则获胜方增加分数高于判负方</w:t>
      </w:r>
      <w:r>
        <w:t>10分结束比赛）</w:t>
      </w:r>
    </w:p>
    <w:p>
      <w:pPr>
        <w:pStyle w:val="66"/>
        <w:rPr>
          <w:highlight w:val="none"/>
        </w:rPr>
      </w:pPr>
      <w:r>
        <w:rPr>
          <w:rFonts w:hint="eastAsia"/>
          <w:highlight w:val="none"/>
        </w:rPr>
        <w:t>取消</w:t>
      </w:r>
      <w:r>
        <w:rPr>
          <w:rFonts w:hint="eastAsia"/>
          <w:highlight w:val="none"/>
          <w:lang w:val="en-US" w:eastAsia="zh-CN"/>
        </w:rPr>
        <w:t>本场</w:t>
      </w:r>
      <w:r>
        <w:rPr>
          <w:rFonts w:hint="eastAsia"/>
          <w:highlight w:val="none"/>
        </w:rPr>
        <w:t>比赛资格</w:t>
      </w:r>
    </w:p>
    <w:p>
      <w:pPr>
        <w:pStyle w:val="98"/>
        <w:ind w:firstLine="480"/>
        <w:rPr>
          <w:rFonts w:hint="eastAsia"/>
          <w:highlight w:val="none"/>
        </w:rPr>
      </w:pPr>
      <w:r>
        <w:rPr>
          <w:highlight w:val="none"/>
        </w:rPr>
        <w:t>裁判取消参赛</w:t>
      </w:r>
      <w:r>
        <w:rPr>
          <w:rFonts w:hint="eastAsia"/>
          <w:highlight w:val="none"/>
        </w:rPr>
        <w:t>战</w:t>
      </w:r>
      <w:r>
        <w:rPr>
          <w:highlight w:val="none"/>
        </w:rPr>
        <w:t>队的比赛资格</w:t>
      </w:r>
      <w:r>
        <w:rPr>
          <w:rFonts w:hint="eastAsia"/>
          <w:highlight w:val="none"/>
        </w:rPr>
        <w:t>，该</w:t>
      </w:r>
      <w:r>
        <w:rPr>
          <w:highlight w:val="none"/>
        </w:rPr>
        <w:t>战队的机器人立即被禁用</w:t>
      </w:r>
      <w:r>
        <w:rPr>
          <w:rFonts w:hint="eastAsia"/>
          <w:highlight w:val="none"/>
        </w:rPr>
        <w:t>，该</w:t>
      </w:r>
      <w:r>
        <w:rPr>
          <w:highlight w:val="none"/>
        </w:rPr>
        <w:t>战队不得继续参与</w:t>
      </w:r>
      <w:r>
        <w:rPr>
          <w:rFonts w:hint="eastAsia"/>
          <w:highlight w:val="none"/>
          <w:lang w:val="en-US" w:eastAsia="zh-CN"/>
        </w:rPr>
        <w:t>本场</w:t>
      </w:r>
      <w:r>
        <w:rPr>
          <w:highlight w:val="none"/>
        </w:rPr>
        <w:t>比赛</w:t>
      </w:r>
      <w:r>
        <w:rPr>
          <w:rFonts w:hint="eastAsia"/>
          <w:highlight w:val="none"/>
          <w:lang w:val="en-US" w:eastAsia="zh-CN"/>
        </w:rPr>
        <w:t>，但不影响其他场次比赛</w:t>
      </w:r>
      <w:r>
        <w:rPr>
          <w:highlight w:val="none"/>
        </w:rPr>
        <w:t>。</w:t>
      </w:r>
    </w:p>
    <w:p>
      <w:pPr>
        <w:pStyle w:val="66"/>
        <w:rPr>
          <w:rFonts w:hint="eastAsia" w:eastAsia="思源黑体 CN Heavy"/>
          <w:lang w:eastAsia="zh-CN"/>
        </w:rPr>
      </w:pPr>
      <w:r>
        <w:rPr>
          <w:rFonts w:hint="eastAsia"/>
          <w:lang w:val="en-US" w:eastAsia="zh-CN"/>
        </w:rPr>
        <w:t>取消全场</w:t>
      </w:r>
      <w:r>
        <w:rPr>
          <w:rFonts w:hint="eastAsia"/>
        </w:rPr>
        <w:t>比赛</w:t>
      </w:r>
      <w:r>
        <w:rPr>
          <w:rFonts w:hint="eastAsia"/>
          <w:lang w:val="en-US" w:eastAsia="zh-CN"/>
        </w:rPr>
        <w:t>成绩</w:t>
      </w:r>
    </w:p>
    <w:p>
      <w:pPr>
        <w:pStyle w:val="98"/>
        <w:ind w:firstLine="480"/>
      </w:pPr>
      <w:r>
        <w:t>裁判取消参赛</w:t>
      </w:r>
      <w:r>
        <w:rPr>
          <w:rFonts w:hint="eastAsia"/>
        </w:rPr>
        <w:t>战</w:t>
      </w:r>
      <w:r>
        <w:t>队的比赛资格</w:t>
      </w:r>
      <w:r>
        <w:rPr>
          <w:rFonts w:hint="eastAsia"/>
        </w:rPr>
        <w:t>，该</w:t>
      </w:r>
      <w:r>
        <w:t>战队的机器人立即被禁用</w:t>
      </w:r>
      <w:r>
        <w:rPr>
          <w:rFonts w:hint="eastAsia"/>
        </w:rPr>
        <w:t>，该</w:t>
      </w:r>
      <w:r>
        <w:t>战队不得继续参与该场比赛或下一场比赛</w:t>
      </w:r>
      <w:r>
        <w:rPr>
          <w:rFonts w:hint="eastAsia"/>
          <w:lang w:eastAsia="zh-CN"/>
        </w:rPr>
        <w:t>，所有场次比赛成绩作废，该战队将失去继续参加本次比赛的机会和评奖资格。</w:t>
      </w:r>
    </w:p>
    <w:p>
      <w:pPr>
        <w:pStyle w:val="34"/>
      </w:pPr>
      <w:bookmarkStart w:id="15" w:name="_Toc27856"/>
      <w:r>
        <w:t>操作规则</w:t>
      </w:r>
      <w:bookmarkEnd w:id="15"/>
    </w:p>
    <w:p>
      <w:pPr>
        <w:pStyle w:val="66"/>
      </w:pPr>
      <w:r>
        <w:rPr>
          <w:rFonts w:hint="eastAsia"/>
        </w:rPr>
        <w:t>破坏或污染场地</w:t>
      </w:r>
      <w:r>
        <w:t xml:space="preserve"> </w:t>
      </w:r>
    </w:p>
    <w:p>
      <w:pPr>
        <w:pStyle w:val="92"/>
        <w:ind w:firstLine="480"/>
      </w:pPr>
      <w:r>
        <w:rPr>
          <w:rStyle w:val="93"/>
        </w:rPr>
        <w:t>若场地被机器人污染，则机器人将被判定为不安全状态。比赛全程中机器人</w:t>
      </w:r>
      <w:r>
        <w:t>不得使用双面胶或胶水等固着场地元素。</w:t>
      </w:r>
    </w:p>
    <w:p>
      <w:pPr>
        <w:pStyle w:val="30"/>
        <w:numPr>
          <w:ilvl w:val="0"/>
          <w:numId w:val="70"/>
        </w:numPr>
      </w:pPr>
      <w:r>
        <w:rPr>
          <w:rFonts w:hint="eastAsia"/>
          <w:lang w:val="en-US" w:eastAsia="zh-CN"/>
        </w:rPr>
        <w:t>违规</w:t>
      </w:r>
      <w:r>
        <w:rPr>
          <w:rFonts w:hint="eastAsia"/>
        </w:rPr>
        <w:t>方机器人将被判</w:t>
      </w:r>
      <w:r>
        <w:rPr>
          <w:rFonts w:hint="eastAsia"/>
          <w:lang w:val="en-US" w:eastAsia="zh-CN"/>
        </w:rPr>
        <w:t>本场</w:t>
      </w:r>
      <w:r>
        <w:rPr>
          <w:rFonts w:hint="eastAsia"/>
        </w:rPr>
        <w:t>比赛禁用</w:t>
      </w:r>
      <w:r>
        <w:rPr>
          <w:rFonts w:hint="eastAsia"/>
          <w:lang w:eastAsia="zh-CN"/>
        </w:rPr>
        <w:t>。</w:t>
      </w:r>
    </w:p>
    <w:p>
      <w:pPr>
        <w:pStyle w:val="66"/>
      </w:pPr>
      <w:r>
        <w:rPr>
          <w:rFonts w:hint="eastAsia"/>
        </w:rPr>
        <w:t>破坏其它机器人</w:t>
      </w:r>
    </w:p>
    <w:p>
      <w:pPr>
        <w:pStyle w:val="92"/>
        <w:ind w:firstLine="480"/>
      </w:pPr>
      <w:r>
        <w:t>比赛期间，机器人不得</w:t>
      </w:r>
      <w:r>
        <w:rPr>
          <w:rFonts w:hint="eastAsia"/>
          <w:lang w:val="en-US" w:eastAsia="zh-CN"/>
        </w:rPr>
        <w:t>恶意</w:t>
      </w:r>
      <w:r>
        <w:t>冲撞比赛场地上的其他机器人。</w:t>
      </w:r>
    </w:p>
    <w:p>
      <w:pPr>
        <w:pStyle w:val="30"/>
        <w:numPr>
          <w:ilvl w:val="0"/>
          <w:numId w:val="70"/>
        </w:numPr>
      </w:pPr>
      <w:r>
        <w:rPr>
          <w:rFonts w:hint="eastAsia"/>
          <w:lang w:val="en-US" w:eastAsia="zh-CN"/>
        </w:rPr>
        <w:t>违规</w:t>
      </w:r>
      <w:r>
        <w:rPr>
          <w:rFonts w:hint="eastAsia"/>
        </w:rPr>
        <w:t>方机器人将被判</w:t>
      </w:r>
      <w:r>
        <w:rPr>
          <w:rFonts w:hint="eastAsia"/>
          <w:lang w:val="en-US" w:eastAsia="zh-CN"/>
        </w:rPr>
        <w:t>本场</w:t>
      </w:r>
      <w:r>
        <w:rPr>
          <w:rFonts w:hint="eastAsia"/>
        </w:rPr>
        <w:t>比赛禁用</w:t>
      </w:r>
      <w:r>
        <w:rPr>
          <w:rFonts w:hint="eastAsia"/>
          <w:lang w:eastAsia="zh-CN"/>
        </w:rPr>
        <w:t>。</w:t>
      </w:r>
    </w:p>
    <w:p>
      <w:pPr>
        <w:pStyle w:val="66"/>
      </w:pPr>
      <w:r>
        <w:rPr>
          <w:rFonts w:hint="eastAsia"/>
        </w:rPr>
        <w:t>使用违规材料</w:t>
      </w:r>
    </w:p>
    <w:p>
      <w:pPr>
        <w:pStyle w:val="92"/>
        <w:ind w:firstLine="480"/>
      </w:pPr>
      <w:r>
        <w:t>严格禁止机器人使用危险的材料或具备危险的</w:t>
      </w:r>
      <w:r>
        <w:rPr>
          <w:rFonts w:hint="eastAsia"/>
        </w:rPr>
        <w:t>结构</w:t>
      </w:r>
      <w:r>
        <w:t>，例如：</w:t>
      </w:r>
    </w:p>
    <w:p>
      <w:pPr>
        <w:pStyle w:val="30"/>
        <w:ind w:firstLine="420"/>
      </w:pPr>
      <w:r>
        <w:rPr>
          <w:rFonts w:hint="eastAsia"/>
        </w:rPr>
        <w:t>（1）</w:t>
      </w:r>
      <w:r>
        <w:t>易燃气体、产生火或者烟的设备、液压油或液压件、含有液态汞（水银）的开关或触点；</w:t>
      </w:r>
    </w:p>
    <w:p>
      <w:pPr>
        <w:pStyle w:val="30"/>
        <w:ind w:firstLine="420"/>
      </w:pPr>
      <w:r>
        <w:rPr>
          <w:rFonts w:hint="eastAsia"/>
        </w:rPr>
        <w:t>（</w:t>
      </w:r>
      <w:r>
        <w:t>2</w:t>
      </w:r>
      <w:r>
        <w:rPr>
          <w:rFonts w:hint="eastAsia"/>
        </w:rPr>
        <w:t>）</w:t>
      </w:r>
      <w:r>
        <w:t>危险材料（如铅）；</w:t>
      </w:r>
    </w:p>
    <w:p>
      <w:pPr>
        <w:pStyle w:val="30"/>
        <w:ind w:firstLine="420"/>
      </w:pPr>
      <w:r>
        <w:rPr>
          <w:rFonts w:hint="eastAsia"/>
        </w:rPr>
        <w:t>（</w:t>
      </w:r>
      <w:r>
        <w:t>3</w:t>
      </w:r>
      <w:r>
        <w:rPr>
          <w:rFonts w:hint="eastAsia"/>
        </w:rPr>
        <w:t>）</w:t>
      </w:r>
      <w:r>
        <w:t>可能造成场地污染的材料，例如沙子等可能在比赛中散落的物体；</w:t>
      </w:r>
    </w:p>
    <w:p>
      <w:pPr>
        <w:pStyle w:val="30"/>
        <w:ind w:firstLine="420"/>
      </w:pPr>
      <w:r>
        <w:rPr>
          <w:rFonts w:hint="eastAsia"/>
        </w:rPr>
        <w:t>（</w:t>
      </w:r>
      <w:r>
        <w:t>4</w:t>
      </w:r>
      <w:r>
        <w:rPr>
          <w:rFonts w:hint="eastAsia"/>
        </w:rPr>
        <w:t>）</w:t>
      </w:r>
      <w:r>
        <w:t>可能造成机器人</w:t>
      </w:r>
      <w:r>
        <w:rPr>
          <w:rFonts w:hint="eastAsia"/>
        </w:rPr>
        <w:t>固定连接</w:t>
      </w:r>
      <w:r>
        <w:t>的材料；</w:t>
      </w:r>
    </w:p>
    <w:p>
      <w:pPr>
        <w:pStyle w:val="30"/>
        <w:ind w:firstLine="420"/>
      </w:pPr>
      <w:r>
        <w:rPr>
          <w:rFonts w:hint="eastAsia"/>
        </w:rPr>
        <w:t>（</w:t>
      </w:r>
      <w:r>
        <w:t>5</w:t>
      </w:r>
      <w:r>
        <w:rPr>
          <w:rFonts w:hint="eastAsia"/>
        </w:rPr>
        <w:t>）</w:t>
      </w:r>
      <w:r>
        <w:t>有锋利边角易造成伤害的材料；</w:t>
      </w:r>
    </w:p>
    <w:p>
      <w:pPr>
        <w:pStyle w:val="30"/>
        <w:ind w:firstLine="420"/>
      </w:pPr>
      <w:r>
        <w:rPr>
          <w:rFonts w:hint="eastAsia"/>
        </w:rPr>
        <w:t>（</w:t>
      </w:r>
      <w:r>
        <w:t>6</w:t>
      </w:r>
      <w:r>
        <w:rPr>
          <w:rFonts w:hint="eastAsia"/>
        </w:rPr>
        <w:t>）</w:t>
      </w:r>
      <w:r>
        <w:t>使用动物制成的材料（出于健康和法律考虑）；</w:t>
      </w:r>
    </w:p>
    <w:p>
      <w:pPr>
        <w:pStyle w:val="30"/>
        <w:ind w:firstLine="420"/>
      </w:pPr>
      <w:r>
        <w:rPr>
          <w:rFonts w:hint="eastAsia"/>
        </w:rPr>
        <w:t>（</w:t>
      </w:r>
      <w:r>
        <w:t>7</w:t>
      </w:r>
      <w:r>
        <w:rPr>
          <w:rFonts w:hint="eastAsia"/>
        </w:rPr>
        <w:t>）</w:t>
      </w:r>
      <w:r>
        <w:t>含有液体或胶状物的材料（按规定使用的胶水、润滑油除外）；</w:t>
      </w:r>
    </w:p>
    <w:p>
      <w:pPr>
        <w:pStyle w:val="30"/>
        <w:ind w:firstLine="420"/>
      </w:pPr>
      <w:r>
        <w:rPr>
          <w:rFonts w:hint="eastAsia"/>
        </w:rPr>
        <w:t>（</w:t>
      </w:r>
      <w:r>
        <w:t>8</w:t>
      </w:r>
      <w:r>
        <w:rPr>
          <w:rFonts w:hint="eastAsia"/>
        </w:rPr>
        <w:t>）</w:t>
      </w:r>
      <w:r>
        <w:t>可能将机器人上电流传导至场地上的任何零件；</w:t>
      </w:r>
    </w:p>
    <w:p>
      <w:pPr>
        <w:pStyle w:val="30"/>
        <w:numPr>
          <w:ilvl w:val="0"/>
          <w:numId w:val="71"/>
        </w:numPr>
      </w:pPr>
      <w:r>
        <w:rPr>
          <w:rFonts w:hint="eastAsia"/>
          <w:lang w:val="en-US" w:eastAsia="zh-CN"/>
        </w:rPr>
        <w:t>违规</w:t>
      </w:r>
      <w:r>
        <w:t>方机器人将被判禁用。如果机器人还要参加比赛，选手需要对机器人进行整改，并接受再次检查。两次违规将被判取消</w:t>
      </w:r>
      <w:r>
        <w:rPr>
          <w:rFonts w:hint="eastAsia"/>
          <w:lang w:val="en-US" w:eastAsia="zh-CN"/>
        </w:rPr>
        <w:t>全场比赛成绩</w:t>
      </w:r>
      <w:r>
        <w:t>。</w:t>
      </w:r>
    </w:p>
    <w:p>
      <w:pPr>
        <w:pStyle w:val="66"/>
      </w:pPr>
      <w:r>
        <w:rPr>
          <w:rFonts w:hint="eastAsia"/>
        </w:rPr>
        <w:t>其他不安全因素</w:t>
      </w:r>
    </w:p>
    <w:p>
      <w:pPr>
        <w:pStyle w:val="92"/>
        <w:ind w:firstLine="480"/>
      </w:pPr>
      <w:r>
        <w:rPr>
          <w:rFonts w:hint="eastAsia"/>
        </w:rPr>
        <w:t>在R</w:t>
      </w:r>
      <w:r>
        <w:t>0</w:t>
      </w:r>
      <w:r>
        <w:rPr>
          <w:rFonts w:hint="eastAsia"/>
          <w:lang w:val="en-US" w:eastAsia="zh-CN"/>
        </w:rPr>
        <w:t>3</w:t>
      </w:r>
      <w:r>
        <w:rPr>
          <w:rFonts w:hint="eastAsia"/>
        </w:rPr>
        <w:t>.</w:t>
      </w:r>
      <w:r>
        <w:t>项目之外，裁判有权针对特定机器人是否安全进行单独判定。</w:t>
      </w:r>
    </w:p>
    <w:p>
      <w:pPr>
        <w:pStyle w:val="30"/>
        <w:numPr>
          <w:ilvl w:val="0"/>
          <w:numId w:val="70"/>
        </w:numPr>
      </w:pPr>
      <w:r>
        <w:rPr>
          <w:rFonts w:hint="eastAsia"/>
          <w:lang w:val="en-US" w:eastAsia="zh-CN"/>
        </w:rPr>
        <w:t>违规</w:t>
      </w:r>
      <w:r>
        <w:t>方机器人将被判禁用。如果机器人还要参加</w:t>
      </w:r>
      <w:r>
        <w:rPr>
          <w:rFonts w:hint="eastAsia"/>
          <w:lang w:val="en-US" w:eastAsia="zh-CN"/>
        </w:rPr>
        <w:t>后续场次</w:t>
      </w:r>
      <w:r>
        <w:t>比赛，选手需要对机器人进行整改，并接受再次检查。两次违规将被判取消</w:t>
      </w:r>
      <w:r>
        <w:rPr>
          <w:rFonts w:hint="eastAsia"/>
          <w:lang w:val="en-US" w:eastAsia="zh-CN"/>
        </w:rPr>
        <w:t>全场比赛成绩</w:t>
      </w:r>
      <w:r>
        <w:t>。</w:t>
      </w:r>
    </w:p>
    <w:p>
      <w:pPr>
        <w:pStyle w:val="66"/>
        <w:rPr>
          <w:rFonts w:hint="default"/>
          <w:lang w:val="en-US" w:eastAsia="zh-CN"/>
        </w:rPr>
      </w:pPr>
      <w:r>
        <w:rPr>
          <w:rFonts w:hint="eastAsia"/>
          <w:lang w:val="en-US" w:eastAsia="zh-CN"/>
        </w:rPr>
        <w:t>使用电子通讯设备或编程工具</w:t>
      </w:r>
    </w:p>
    <w:p>
      <w:pPr>
        <w:pStyle w:val="92"/>
        <w:ind w:firstLine="480"/>
        <w:rPr>
          <w:rFonts w:hint="default"/>
          <w:lang w:val="en-US" w:eastAsia="zh-CN"/>
        </w:rPr>
      </w:pPr>
      <w:r>
        <w:rPr>
          <w:rFonts w:hint="eastAsia"/>
          <w:lang w:val="en-US" w:eastAsia="zh-CN"/>
        </w:rPr>
        <w:t>比赛期间，禁止在赛场区使用电子通讯设备（包括但不限于手机、对讲机等），禁止携带电脑、平板等可用于编程的工具进入赛场。</w:t>
      </w:r>
    </w:p>
    <w:p>
      <w:pPr>
        <w:pStyle w:val="30"/>
        <w:numPr>
          <w:ilvl w:val="0"/>
          <w:numId w:val="70"/>
        </w:numPr>
      </w:pPr>
      <w:r>
        <w:rPr>
          <w:rFonts w:hint="eastAsia"/>
          <w:lang w:val="en-US" w:eastAsia="zh-CN"/>
        </w:rPr>
        <w:t>违规方需立即整改。经裁判提醒，仍拒绝立即停止使用或送出场外的战队，</w:t>
      </w:r>
      <w:r>
        <w:rPr>
          <w:rFonts w:hint="eastAsia"/>
          <w:color w:val="auto"/>
          <w:lang w:val="en-US" w:eastAsia="zh-CN"/>
        </w:rPr>
        <w:t>违规</w:t>
      </w:r>
      <w:r>
        <w:rPr>
          <w:rFonts w:hint="eastAsia"/>
          <w:color w:val="auto"/>
        </w:rPr>
        <w:t>方将被判</w:t>
      </w:r>
      <w:r>
        <w:rPr>
          <w:rFonts w:hint="eastAsia"/>
          <w:color w:val="auto"/>
          <w:lang w:val="en-US" w:eastAsia="zh-CN"/>
        </w:rPr>
        <w:t>取消本场</w:t>
      </w:r>
      <w:r>
        <w:rPr>
          <w:rFonts w:hint="eastAsia"/>
          <w:color w:val="auto"/>
        </w:rPr>
        <w:t>比赛</w:t>
      </w:r>
      <w:r>
        <w:rPr>
          <w:rFonts w:hint="eastAsia"/>
          <w:color w:val="auto"/>
          <w:lang w:val="en-US" w:eastAsia="zh-CN"/>
        </w:rPr>
        <w:t>资格</w:t>
      </w:r>
      <w:r>
        <w:rPr>
          <w:rFonts w:hint="eastAsia"/>
          <w:color w:val="auto"/>
        </w:rPr>
        <w:t>，</w:t>
      </w:r>
      <w:r>
        <w:rPr>
          <w:rFonts w:hint="eastAsia"/>
          <w:color w:val="auto"/>
          <w:lang w:val="en-US" w:eastAsia="zh-CN"/>
        </w:rPr>
        <w:t>不得参加该场比赛，但不影响其他场次比赛</w:t>
      </w:r>
      <w:r>
        <w:rPr>
          <w:rFonts w:hint="eastAsia"/>
          <w:lang w:val="en-US" w:eastAsia="zh-CN"/>
        </w:rPr>
        <w:t>。</w:t>
      </w:r>
    </w:p>
    <w:p>
      <w:pPr>
        <w:pStyle w:val="66"/>
      </w:pPr>
      <w:r>
        <w:rPr>
          <w:rFonts w:hint="eastAsia"/>
        </w:rPr>
        <w:t>参赛队员要求</w:t>
      </w:r>
    </w:p>
    <w:p>
      <w:pPr>
        <w:pStyle w:val="92"/>
        <w:ind w:firstLine="480"/>
      </w:pPr>
      <w:r>
        <w:t>每个参赛战队派出1名操作手和1名观察手</w:t>
      </w:r>
      <w:r>
        <w:rPr>
          <w:rFonts w:hint="eastAsia"/>
          <w:lang w:val="en-US" w:eastAsia="zh-CN"/>
        </w:rPr>
        <w:t>进入赛场</w:t>
      </w:r>
      <w:r>
        <w:t>。每方联盟中</w:t>
      </w:r>
      <w:r>
        <w:rPr>
          <w:rFonts w:hint="eastAsia"/>
          <w:lang w:val="en-US" w:eastAsia="zh-CN"/>
        </w:rPr>
        <w:t>各</w:t>
      </w:r>
      <w:r>
        <w:t>包含2名操作手和2名观察手，</w:t>
      </w:r>
      <w:r>
        <w:rPr>
          <w:rFonts w:hint="eastAsia"/>
          <w:lang w:val="en-US" w:eastAsia="zh-CN"/>
        </w:rPr>
        <w:t>并</w:t>
      </w:r>
      <w:r>
        <w:t>选出其中</w:t>
      </w:r>
      <w:r>
        <w:rPr>
          <w:rFonts w:hint="eastAsia"/>
          <w:lang w:val="en-US" w:eastAsia="zh-CN"/>
        </w:rPr>
        <w:t>1</w:t>
      </w:r>
      <w:r>
        <w:t>人为</w:t>
      </w:r>
      <w:r>
        <w:rPr>
          <w:rFonts w:hint="eastAsia"/>
          <w:lang w:val="en-US" w:eastAsia="zh-CN"/>
        </w:rPr>
        <w:t>单方</w:t>
      </w:r>
      <w:r>
        <w:t xml:space="preserve">联盟队长。 </w:t>
      </w:r>
    </w:p>
    <w:p>
      <w:pPr>
        <w:pStyle w:val="92"/>
        <w:ind w:firstLine="480"/>
      </w:pPr>
      <w:r>
        <w:t>在比赛过程中不允许场外第三人替换场上队员</w:t>
      </w:r>
      <w:r>
        <w:rPr>
          <w:rFonts w:hint="eastAsia"/>
          <w:lang w:eastAsia="zh-CN"/>
        </w:rPr>
        <w:t>。</w:t>
      </w:r>
      <w:r>
        <w:t>每场比赛由双方联盟操作手操控机器人完成任务</w:t>
      </w:r>
      <w:r>
        <w:rPr>
          <w:rFonts w:hint="eastAsia"/>
          <w:lang w:eastAsia="zh-CN"/>
        </w:rPr>
        <w:t>，</w:t>
      </w:r>
      <w:r>
        <w:t>本方操作手与观察手在比赛期间可自由交换角色。</w:t>
      </w:r>
    </w:p>
    <w:p>
      <w:pPr>
        <w:pStyle w:val="92"/>
        <w:ind w:firstLine="480"/>
      </w:pPr>
      <w:r>
        <w:t>在备赛、调试机器人、上场比赛等环节，留长发者应将头发扎起。参赛队员应穿不露出脚趾的鞋进入场地。</w:t>
      </w:r>
    </w:p>
    <w:p>
      <w:pPr>
        <w:pStyle w:val="30"/>
        <w:numPr>
          <w:ilvl w:val="0"/>
          <w:numId w:val="70"/>
        </w:numPr>
        <w:rPr>
          <w:color w:val="auto"/>
        </w:rPr>
      </w:pPr>
      <w:r>
        <w:rPr>
          <w:rFonts w:hint="eastAsia"/>
          <w:color w:val="auto"/>
          <w:lang w:val="en-US" w:eastAsia="zh-CN"/>
        </w:rPr>
        <w:t>违规</w:t>
      </w:r>
      <w:r>
        <w:rPr>
          <w:rFonts w:hint="eastAsia"/>
          <w:color w:val="auto"/>
        </w:rPr>
        <w:t>方将被判</w:t>
      </w:r>
      <w:r>
        <w:rPr>
          <w:rFonts w:hint="eastAsia"/>
          <w:color w:val="auto"/>
          <w:lang w:val="en-US" w:eastAsia="zh-CN"/>
        </w:rPr>
        <w:t>取消本场</w:t>
      </w:r>
      <w:r>
        <w:rPr>
          <w:rFonts w:hint="eastAsia"/>
          <w:color w:val="auto"/>
        </w:rPr>
        <w:t>比赛</w:t>
      </w:r>
      <w:r>
        <w:rPr>
          <w:rFonts w:hint="eastAsia"/>
          <w:color w:val="auto"/>
          <w:lang w:val="en-US" w:eastAsia="zh-CN"/>
        </w:rPr>
        <w:t>资格</w:t>
      </w:r>
      <w:r>
        <w:rPr>
          <w:rFonts w:hint="eastAsia"/>
          <w:color w:val="auto"/>
        </w:rPr>
        <w:t>，</w:t>
      </w:r>
      <w:r>
        <w:rPr>
          <w:rFonts w:hint="eastAsia"/>
          <w:color w:val="auto"/>
          <w:lang w:val="en-US" w:eastAsia="zh-CN"/>
        </w:rPr>
        <w:t>不得参加该场比赛，但不影响其他场次比赛，</w:t>
      </w:r>
      <w:r>
        <w:rPr>
          <w:color w:val="auto"/>
        </w:rPr>
        <w:t>选手需要进行整改，并接受再次检查。</w:t>
      </w:r>
    </w:p>
    <w:p>
      <w:pPr>
        <w:pStyle w:val="66"/>
      </w:pPr>
      <w:r>
        <w:rPr>
          <w:rFonts w:hint="eastAsia"/>
        </w:rPr>
        <w:t>参赛队员站位</w:t>
      </w:r>
    </w:p>
    <w:p>
      <w:pPr>
        <w:pStyle w:val="92"/>
        <w:ind w:firstLine="480"/>
      </w:pPr>
      <w:r>
        <w:t>比赛过程中，参赛队员仅可在己方半场的边框外侧活动（实际区域大小视比赛现场情况而定）。</w:t>
      </w:r>
    </w:p>
    <w:p>
      <w:pPr>
        <w:pStyle w:val="30"/>
        <w:numPr>
          <w:ilvl w:val="0"/>
          <w:numId w:val="70"/>
        </w:numPr>
      </w:pPr>
      <w:r>
        <w:rPr>
          <w:rFonts w:hint="eastAsia"/>
          <w:color w:val="auto"/>
          <w:lang w:val="en-US" w:eastAsia="zh-CN"/>
        </w:rPr>
        <w:t>违规</w:t>
      </w:r>
      <w:r>
        <w:rPr>
          <w:color w:val="auto"/>
        </w:rPr>
        <w:t>方将须在3秒之内返回本方区域，裁判将会进行口头读秒提醒。未按时返回的战队将被判违例</w:t>
      </w:r>
      <w:r>
        <w:rPr>
          <w:rFonts w:hint="eastAsia"/>
          <w:color w:val="auto"/>
          <w:lang w:eastAsia="zh-CN"/>
        </w:rPr>
        <w:t>，</w:t>
      </w:r>
      <w:r>
        <w:t>两次违规将被判黄牌</w:t>
      </w:r>
      <w:r>
        <w:rPr>
          <w:rFonts w:hint="eastAsia"/>
          <w:lang w:eastAsia="zh-CN"/>
        </w:rPr>
        <w:t>，</w:t>
      </w:r>
      <w:r>
        <w:rPr>
          <w:rFonts w:hint="eastAsia"/>
          <w:lang w:val="en-US" w:eastAsia="zh-CN"/>
        </w:rPr>
        <w:t>三次直接判罚红牌禁用</w:t>
      </w:r>
      <w:r>
        <w:rPr>
          <w:color w:val="auto"/>
        </w:rPr>
        <w:t>。</w:t>
      </w:r>
    </w:p>
    <w:p>
      <w:pPr>
        <w:widowControl/>
        <w:spacing w:line="240" w:lineRule="auto"/>
        <w:jc w:val="center"/>
        <w:rPr>
          <w:highlight w:val="none"/>
        </w:rPr>
      </w:pPr>
      <w:r>
        <w:drawing>
          <wp:anchor distT="0" distB="0" distL="114300" distR="114300" simplePos="0" relativeHeight="251683840" behindDoc="0" locked="0" layoutInCell="1" allowOverlap="0">
            <wp:simplePos x="0" y="0"/>
            <wp:positionH relativeFrom="page">
              <wp:posOffset>1996440</wp:posOffset>
            </wp:positionH>
            <wp:positionV relativeFrom="page">
              <wp:posOffset>5281930</wp:posOffset>
            </wp:positionV>
            <wp:extent cx="4191635" cy="2896235"/>
            <wp:effectExtent l="0" t="0" r="12065" b="0"/>
            <wp:wrapTopAndBottom/>
            <wp:docPr id="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37"/>
                    <a:srcRect t="19912" b="19183"/>
                    <a:stretch>
                      <a:fillRect/>
                    </a:stretch>
                  </pic:blipFill>
                  <pic:spPr>
                    <a:xfrm>
                      <a:off x="0" y="0"/>
                      <a:ext cx="4191635" cy="2896235"/>
                    </a:xfrm>
                    <a:prstGeom prst="rect">
                      <a:avLst/>
                    </a:prstGeom>
                  </pic:spPr>
                </pic:pic>
              </a:graphicData>
            </a:graphic>
          </wp:anchor>
        </w:drawing>
      </w:r>
      <w:r>
        <w:rPr>
          <w:rFonts w:hint="eastAsia" w:cs="微软雅黑"/>
          <w:sz w:val="24"/>
          <w:szCs w:val="21"/>
          <w:highlight w:val="none"/>
        </w:rPr>
        <w:t>图</w:t>
      </w:r>
      <w:r>
        <w:rPr>
          <w:rFonts w:hint="eastAsia" w:cs="微软雅黑"/>
          <w:sz w:val="24"/>
          <w:szCs w:val="21"/>
          <w:highlight w:val="none"/>
          <w:lang w:val="en-US" w:eastAsia="zh-CN"/>
        </w:rPr>
        <w:t>3</w:t>
      </w:r>
      <w:r>
        <w:rPr>
          <w:rFonts w:cs="微软雅黑"/>
          <w:sz w:val="24"/>
          <w:szCs w:val="21"/>
          <w:highlight w:val="none"/>
        </w:rPr>
        <w:t>.2</w:t>
      </w:r>
      <w:r>
        <w:rPr>
          <w:rFonts w:hint="eastAsia" w:cs="微软雅黑"/>
          <w:sz w:val="24"/>
          <w:szCs w:val="21"/>
          <w:highlight w:val="none"/>
          <w:lang w:val="en-US" w:eastAsia="zh-CN"/>
        </w:rPr>
        <w:t>-1</w:t>
      </w:r>
      <w:r>
        <w:rPr>
          <w:rFonts w:cs="微软雅黑"/>
          <w:sz w:val="24"/>
          <w:szCs w:val="21"/>
          <w:highlight w:val="none"/>
        </w:rPr>
        <w:t xml:space="preserve"> 选手站位图</w:t>
      </w:r>
    </w:p>
    <w:p>
      <w:pPr>
        <w:pStyle w:val="66"/>
      </w:pPr>
      <w:r>
        <w:rPr>
          <w:rFonts w:hint="eastAsia"/>
        </w:rPr>
        <w:t>淘汰赛相关规则</w:t>
      </w:r>
    </w:p>
    <w:p>
      <w:pPr>
        <w:pStyle w:val="92"/>
        <w:ind w:firstLine="480"/>
      </w:pPr>
      <w:r>
        <w:t>淘汰赛三局比赛中，每局比赛结束后，战队联盟最多有5分钟的调试时间，不得超时。</w:t>
      </w:r>
    </w:p>
    <w:p>
      <w:pPr>
        <w:pStyle w:val="30"/>
        <w:numPr>
          <w:ilvl w:val="0"/>
          <w:numId w:val="70"/>
        </w:numPr>
        <w:rPr>
          <w:highlight w:val="none"/>
        </w:rPr>
      </w:pPr>
      <w:r>
        <w:rPr>
          <w:rFonts w:hint="eastAsia"/>
          <w:lang w:val="en-US" w:eastAsia="zh-CN"/>
        </w:rPr>
        <w:t>违规</w:t>
      </w:r>
      <w:r>
        <w:t>方将被判</w:t>
      </w:r>
      <w:r>
        <w:rPr>
          <w:rFonts w:hint="eastAsia"/>
          <w:lang w:val="en-US" w:eastAsia="zh-CN"/>
        </w:rPr>
        <w:t>取消本场比赛资格，不得参加该场比赛，但不影响其他场次比赛</w:t>
      </w:r>
      <w:r>
        <w:rPr>
          <w:highlight w:val="none"/>
        </w:rPr>
        <w:t>。</w:t>
      </w:r>
    </w:p>
    <w:p>
      <w:pPr>
        <w:pStyle w:val="66"/>
        <w:rPr>
          <w:rFonts w:hint="default"/>
          <w:lang w:val="en-US" w:eastAsia="zh-CN"/>
        </w:rPr>
      </w:pPr>
      <w:r>
        <w:rPr>
          <w:rFonts w:hint="eastAsia"/>
          <w:lang w:val="en-US" w:eastAsia="zh-CN"/>
        </w:rPr>
        <w:t>未按时到达赛场</w:t>
      </w:r>
    </w:p>
    <w:p>
      <w:pPr>
        <w:pStyle w:val="92"/>
        <w:ind w:firstLine="480"/>
        <w:rPr>
          <w:highlight w:val="none"/>
        </w:rPr>
      </w:pPr>
      <w:r>
        <w:rPr>
          <w:rFonts w:hint="eastAsia"/>
          <w:highlight w:val="none"/>
        </w:rPr>
        <w:t>战队在实际比赛规定赛程中，超时5分钟以上未抵达赛场，视为该战队自愿放弃本场比赛资格，如整体赛程延迟，以现场通知时间为准。</w:t>
      </w:r>
    </w:p>
    <w:p>
      <w:pPr>
        <w:pStyle w:val="30"/>
        <w:numPr>
          <w:ilvl w:val="0"/>
          <w:numId w:val="70"/>
        </w:numPr>
        <w:rPr>
          <w:highlight w:val="none"/>
        </w:rPr>
      </w:pPr>
      <w:r>
        <w:rPr>
          <w:rFonts w:hint="eastAsia"/>
          <w:highlight w:val="none"/>
          <w:lang w:val="en-US" w:eastAsia="zh-CN"/>
        </w:rPr>
        <w:t>违规</w:t>
      </w:r>
      <w:r>
        <w:rPr>
          <w:rFonts w:hint="eastAsia"/>
          <w:highlight w:val="none"/>
        </w:rPr>
        <w:t>方将被判</w:t>
      </w:r>
      <w:r>
        <w:rPr>
          <w:rFonts w:hint="eastAsia"/>
          <w:highlight w:val="none"/>
          <w:lang w:val="en-US" w:eastAsia="zh-CN"/>
        </w:rPr>
        <w:t>取消本场</w:t>
      </w:r>
      <w:r>
        <w:rPr>
          <w:rFonts w:hint="eastAsia"/>
          <w:highlight w:val="none"/>
        </w:rPr>
        <w:t>比赛</w:t>
      </w:r>
      <w:r>
        <w:rPr>
          <w:rFonts w:hint="eastAsia"/>
          <w:highlight w:val="none"/>
          <w:lang w:val="en-US" w:eastAsia="zh-CN"/>
        </w:rPr>
        <w:t>资格，</w:t>
      </w:r>
      <w:r>
        <w:rPr>
          <w:rFonts w:hint="eastAsia"/>
          <w:lang w:val="en-US" w:eastAsia="zh-CN"/>
        </w:rPr>
        <w:t>不得参加该场比赛，但不影响其他场次比赛</w:t>
      </w:r>
      <w:r>
        <w:rPr>
          <w:highlight w:val="none"/>
        </w:rPr>
        <w:t>。</w:t>
      </w:r>
    </w:p>
    <w:p>
      <w:pPr>
        <w:pStyle w:val="66"/>
      </w:pPr>
      <w:r>
        <w:rPr>
          <w:rFonts w:hint="eastAsia"/>
        </w:rPr>
        <w:t>提前开始比赛</w:t>
      </w:r>
    </w:p>
    <w:p>
      <w:pPr>
        <w:pStyle w:val="92"/>
        <w:ind w:firstLine="480"/>
      </w:pPr>
      <w:r>
        <w:t>在裁判宣布比赛开始前，机器人</w:t>
      </w:r>
      <w:r>
        <w:rPr>
          <w:rFonts w:hint="eastAsia"/>
          <w:lang w:val="en-US" w:eastAsia="zh-CN"/>
        </w:rPr>
        <w:t>底盘不得发生位移，其它结构部分须保持静止状态</w:t>
      </w:r>
      <w:r>
        <w:t>（机器人由于惯性导致的运动除外）</w:t>
      </w:r>
      <w:r>
        <w:rPr>
          <w:rFonts w:hint="eastAsia"/>
          <w:lang w:val="en-US" w:eastAsia="zh-CN"/>
        </w:rPr>
        <w:t>。</w:t>
      </w:r>
    </w:p>
    <w:p>
      <w:pPr>
        <w:pStyle w:val="30"/>
        <w:numPr>
          <w:ilvl w:val="0"/>
          <w:numId w:val="70"/>
        </w:numPr>
      </w:pPr>
      <w:r>
        <w:rPr>
          <w:rFonts w:hint="eastAsia"/>
        </w:rPr>
        <w:t>违规</w:t>
      </w:r>
      <w:r>
        <w:t>方将被判违例，两次违规将被判黄牌</w:t>
      </w:r>
      <w:r>
        <w:rPr>
          <w:rFonts w:hint="eastAsia"/>
          <w:lang w:eastAsia="zh-CN"/>
        </w:rPr>
        <w:t>，</w:t>
      </w:r>
      <w:r>
        <w:rPr>
          <w:rFonts w:hint="eastAsia"/>
          <w:lang w:val="en-US" w:eastAsia="zh-CN"/>
        </w:rPr>
        <w:t>三次直接判罚红牌禁用</w:t>
      </w:r>
      <w:r>
        <w:t xml:space="preserve">。 </w:t>
      </w:r>
    </w:p>
    <w:p>
      <w:pPr>
        <w:pStyle w:val="66"/>
      </w:pPr>
      <w:r>
        <w:rPr>
          <w:rFonts w:hint="eastAsia"/>
        </w:rPr>
        <w:t>延迟结束比赛</w:t>
      </w:r>
    </w:p>
    <w:p>
      <w:pPr>
        <w:pStyle w:val="92"/>
        <w:ind w:firstLine="480"/>
      </w:pPr>
      <w:r>
        <w:t>在自动控制阶段、手动控制阶段结束后，操作手应停止机器人的运动程序或停止操作机器人（机器人由于惯性导致的运动除外）。</w:t>
      </w:r>
    </w:p>
    <w:p>
      <w:pPr>
        <w:pStyle w:val="30"/>
        <w:numPr>
          <w:ilvl w:val="0"/>
          <w:numId w:val="70"/>
        </w:numPr>
      </w:pPr>
      <w:r>
        <w:rPr>
          <w:rFonts w:hint="eastAsia"/>
        </w:rPr>
        <w:t>违规</w:t>
      </w:r>
      <w:r>
        <w:t>方将被判违例，若延迟结束比赛为</w:t>
      </w:r>
      <w:r>
        <w:rPr>
          <w:rFonts w:hint="eastAsia"/>
          <w:lang w:eastAsia="zh-CN"/>
        </w:rPr>
        <w:t>违规</w:t>
      </w:r>
      <w:r>
        <w:t xml:space="preserve">方带来比赛优势，裁判应判无效得分，并尽量恢复场地原有状态。 </w:t>
      </w:r>
    </w:p>
    <w:p>
      <w:pPr>
        <w:pStyle w:val="66"/>
      </w:pPr>
      <w:r>
        <w:rPr>
          <w:rFonts w:hint="eastAsia"/>
        </w:rPr>
        <w:t>机器人出界</w:t>
      </w:r>
    </w:p>
    <w:p>
      <w:pPr>
        <w:pStyle w:val="92"/>
        <w:ind w:firstLine="480"/>
        <w:rPr>
          <w:rStyle w:val="93"/>
          <w:rFonts w:hint="default"/>
          <w:lang w:val="en-US" w:eastAsia="zh-CN"/>
        </w:rPr>
      </w:pPr>
      <w:r>
        <w:rPr>
          <w:rStyle w:val="93"/>
          <w:rFonts w:hint="eastAsia"/>
          <w:lang w:val="en-US" w:eastAsia="zh-CN"/>
        </w:rPr>
        <w:t>除申请装载环节之外，机器人</w:t>
      </w:r>
      <w:r>
        <w:rPr>
          <w:rStyle w:val="93"/>
        </w:rPr>
        <w:t>任何部分</w:t>
      </w:r>
      <w:r>
        <w:rPr>
          <w:rStyle w:val="93"/>
          <w:rFonts w:hint="eastAsia"/>
          <w:lang w:val="en-US" w:eastAsia="zh-CN"/>
        </w:rPr>
        <w:t>的垂直投影</w:t>
      </w:r>
      <w:r>
        <w:rPr>
          <w:rStyle w:val="93"/>
        </w:rPr>
        <w:t>均不得超出场地边界</w:t>
      </w:r>
      <w:r>
        <w:rPr>
          <w:rStyle w:val="93"/>
          <w:rFonts w:hint="eastAsia"/>
          <w:lang w:val="en-US" w:eastAsia="zh-CN"/>
        </w:rPr>
        <w:t>和己方机器人活动边界，如果机器人出界，须在3秒之内返回本方区域，裁判将会进行口头读秒提醒。</w:t>
      </w:r>
    </w:p>
    <w:p>
      <w:pPr>
        <w:pStyle w:val="30"/>
        <w:numPr>
          <w:ilvl w:val="0"/>
          <w:numId w:val="70"/>
        </w:numPr>
        <w:rPr>
          <w:rFonts w:hint="eastAsia" w:eastAsia="思源黑体 CN Regular"/>
          <w:lang w:eastAsia="zh-CN"/>
        </w:rPr>
      </w:pPr>
      <w:r>
        <w:t>未按时返回的战队</w:t>
      </w:r>
      <w:r>
        <w:rPr>
          <w:rFonts w:hint="eastAsia"/>
          <w:lang w:val="en-US" w:eastAsia="zh-CN"/>
        </w:rPr>
        <w:t>首次</w:t>
      </w:r>
      <w:r>
        <w:t>将被判违例，</w:t>
      </w:r>
      <w:r>
        <w:rPr>
          <w:rFonts w:hint="eastAsia"/>
          <w:lang w:val="en-US" w:eastAsia="zh-CN"/>
        </w:rPr>
        <w:t>两次</w:t>
      </w:r>
      <w:r>
        <w:t>违规者将被判</w:t>
      </w:r>
      <w:r>
        <w:rPr>
          <w:rFonts w:hint="eastAsia"/>
          <w:lang w:val="en-US" w:eastAsia="zh-CN"/>
        </w:rPr>
        <w:t>为黄牌，三次直接判罚红牌禁用</w:t>
      </w:r>
      <w:r>
        <w:t>。</w:t>
      </w:r>
    </w:p>
    <w:p>
      <w:pPr>
        <w:widowControl/>
        <w:spacing w:line="240" w:lineRule="auto"/>
        <w:jc w:val="center"/>
      </w:pPr>
      <w:r>
        <w:rPr>
          <w:rFonts w:hint="eastAsia" w:eastAsia="思源黑体 CN Regular"/>
          <w:lang w:eastAsia="zh-CN"/>
        </w:rPr>
        <w:drawing>
          <wp:anchor distT="0" distB="0" distL="114300" distR="114300" simplePos="0" relativeHeight="251688960" behindDoc="0" locked="0" layoutInCell="1" allowOverlap="0">
            <wp:simplePos x="0" y="0"/>
            <wp:positionH relativeFrom="page">
              <wp:posOffset>2077085</wp:posOffset>
            </wp:positionH>
            <wp:positionV relativeFrom="page">
              <wp:posOffset>6532880</wp:posOffset>
            </wp:positionV>
            <wp:extent cx="3556000" cy="2962910"/>
            <wp:effectExtent l="0" t="0" r="0" b="0"/>
            <wp:wrapTopAndBottom/>
            <wp:docPr id="45" name="图片 45" descr="170496491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1704964912842"/>
                    <pic:cNvPicPr>
                      <a:picLocks noChangeAspect="1"/>
                    </pic:cNvPicPr>
                  </pic:nvPicPr>
                  <pic:blipFill>
                    <a:blip r:embed="rId38">
                      <a:clrChange>
                        <a:clrFrom>
                          <a:srgbClr val="FFFFFF">
                            <a:alpha val="100000"/>
                          </a:srgbClr>
                        </a:clrFrom>
                        <a:clrTo>
                          <a:srgbClr val="FFFFFF">
                            <a:alpha val="100000"/>
                            <a:alpha val="0"/>
                          </a:srgbClr>
                        </a:clrTo>
                      </a:clrChange>
                    </a:blip>
                    <a:stretch>
                      <a:fillRect/>
                    </a:stretch>
                  </pic:blipFill>
                  <pic:spPr>
                    <a:xfrm>
                      <a:off x="0" y="0"/>
                      <a:ext cx="3556000" cy="2962910"/>
                    </a:xfrm>
                    <a:prstGeom prst="rect">
                      <a:avLst/>
                    </a:prstGeom>
                  </pic:spPr>
                </pic:pic>
              </a:graphicData>
            </a:graphic>
          </wp:anchor>
        </w:drawing>
      </w:r>
      <w:r>
        <w:rPr>
          <w:rFonts w:hint="eastAsia" w:cs="微软雅黑"/>
          <w:sz w:val="24"/>
          <w:szCs w:val="21"/>
          <w:highlight w:val="none"/>
        </w:rPr>
        <w:t>图</w:t>
      </w:r>
      <w:r>
        <w:rPr>
          <w:rFonts w:hint="eastAsia" w:cs="微软雅黑"/>
          <w:sz w:val="24"/>
          <w:szCs w:val="21"/>
          <w:highlight w:val="none"/>
          <w:lang w:val="en-US" w:eastAsia="zh-CN"/>
        </w:rPr>
        <w:t>3</w:t>
      </w:r>
      <w:r>
        <w:rPr>
          <w:rFonts w:cs="微软雅黑"/>
          <w:sz w:val="24"/>
          <w:szCs w:val="21"/>
          <w:highlight w:val="none"/>
        </w:rPr>
        <w:t>.2</w:t>
      </w:r>
      <w:r>
        <w:rPr>
          <w:rFonts w:hint="eastAsia" w:cs="微软雅黑"/>
          <w:sz w:val="24"/>
          <w:szCs w:val="21"/>
          <w:highlight w:val="none"/>
          <w:lang w:val="en-US" w:eastAsia="zh-CN"/>
        </w:rPr>
        <w:t>-2</w:t>
      </w:r>
      <w:r>
        <w:rPr>
          <w:rStyle w:val="93"/>
          <w:rFonts w:hint="eastAsia"/>
          <w:lang w:val="en-US" w:eastAsia="zh-CN"/>
        </w:rPr>
        <w:t>己方机器人活动边界</w:t>
      </w:r>
    </w:p>
    <w:p>
      <w:pPr>
        <w:pStyle w:val="66"/>
      </w:pPr>
      <w:r>
        <w:rPr>
          <w:rFonts w:hint="eastAsia"/>
        </w:rPr>
        <w:t>自动控制阶段违规操控</w:t>
      </w:r>
    </w:p>
    <w:p>
      <w:pPr>
        <w:pStyle w:val="92"/>
        <w:ind w:firstLine="480"/>
      </w:pPr>
      <w:r>
        <w:t>选手须提前完成蓝牙手柄与机器人的配对。自动控制阶段，蓝牙手柄应放置于场地外；自动控制阶段结束后，</w:t>
      </w:r>
      <w:r>
        <w:rPr>
          <w:rFonts w:hint="eastAsia"/>
          <w:lang w:val="en-US" w:eastAsia="zh-CN"/>
        </w:rPr>
        <w:t>听取裁判指令后，</w:t>
      </w:r>
      <w:r>
        <w:t>方可拿起蓝牙手柄操控机器人；手动控制阶段结束后，须立即</w:t>
      </w:r>
      <w:r>
        <w:rPr>
          <w:rFonts w:hint="eastAsia"/>
          <w:lang w:val="en-US" w:eastAsia="zh-CN"/>
        </w:rPr>
        <w:t>放下蓝牙手柄</w:t>
      </w:r>
      <w:r>
        <w:t>停止操控机器人。</w:t>
      </w:r>
    </w:p>
    <w:p>
      <w:pPr>
        <w:pStyle w:val="30"/>
        <w:numPr>
          <w:ilvl w:val="0"/>
          <w:numId w:val="70"/>
        </w:numPr>
      </w:pPr>
      <w:r>
        <w:rPr>
          <w:rFonts w:hint="eastAsia"/>
          <w:lang w:val="en-US" w:eastAsia="zh-CN"/>
        </w:rPr>
        <w:t>自动控制阶段结束之前机器人未完成自动程序运行或未保持静止状态，</w:t>
      </w:r>
      <w:r>
        <w:rPr>
          <w:rFonts w:hint="eastAsia"/>
        </w:rPr>
        <w:t>违规</w:t>
      </w:r>
      <w:r>
        <w:t>方将被判违例，</w:t>
      </w:r>
      <w:r>
        <w:rPr>
          <w:rFonts w:hint="eastAsia"/>
          <w:lang w:val="en-US" w:eastAsia="zh-CN"/>
        </w:rPr>
        <w:t>若产生得分优势视为无效，须尽量恢复场地原有状态；因机器人结构惯性导致的非静止状态除外，以阶段结束时机器人实际的位移行为状态为判断标准。</w:t>
      </w:r>
    </w:p>
    <w:p>
      <w:pPr>
        <w:pStyle w:val="30"/>
        <w:numPr>
          <w:ilvl w:val="0"/>
          <w:numId w:val="70"/>
        </w:numPr>
      </w:pPr>
      <w:r>
        <w:t>自动控制阶段</w:t>
      </w:r>
      <w:r>
        <w:rPr>
          <w:rFonts w:hint="eastAsia"/>
          <w:lang w:val="en-US" w:eastAsia="zh-CN"/>
        </w:rPr>
        <w:t>直接</w:t>
      </w:r>
      <w:r>
        <w:rPr>
          <w:rFonts w:hint="eastAsia"/>
          <w:color w:val="auto"/>
          <w:highlight w:val="none"/>
          <w:lang w:val="en-US" w:eastAsia="zh-CN"/>
        </w:rPr>
        <w:t>接触或</w:t>
      </w:r>
      <w:r>
        <w:rPr>
          <w:color w:val="auto"/>
          <w:highlight w:val="none"/>
        </w:rPr>
        <w:t>使</w:t>
      </w:r>
      <w:r>
        <w:rPr>
          <w:color w:val="auto"/>
        </w:rPr>
        <w:t>用蓝</w:t>
      </w:r>
      <w:r>
        <w:t>牙手柄</w:t>
      </w:r>
      <w:r>
        <w:rPr>
          <w:rFonts w:hint="eastAsia"/>
          <w:lang w:eastAsia="zh-CN"/>
        </w:rPr>
        <w:t>，</w:t>
      </w:r>
      <w:r>
        <w:rPr>
          <w:rFonts w:hint="eastAsia"/>
          <w:lang w:val="en-US" w:eastAsia="zh-CN"/>
        </w:rPr>
        <w:t>首次判罚违例，两次判罚黄牌，比赛重新开始；三次判罚红牌</w:t>
      </w:r>
      <w:r>
        <w:t>，</w:t>
      </w:r>
      <w:r>
        <w:rPr>
          <w:rFonts w:hint="eastAsia"/>
          <w:lang w:val="en-US" w:eastAsia="zh-CN"/>
        </w:rPr>
        <w:t>立即禁用该战队机器人；</w:t>
      </w:r>
      <w:r>
        <w:t>情节恶劣者取消</w:t>
      </w:r>
      <w:r>
        <w:rPr>
          <w:rFonts w:hint="eastAsia"/>
          <w:lang w:val="en-US" w:eastAsia="zh-CN"/>
        </w:rPr>
        <w:t>本场</w:t>
      </w:r>
      <w:r>
        <w:t>比赛资格。</w:t>
      </w:r>
      <w:r>
        <w:rPr>
          <w:rFonts w:hint="eastAsia"/>
          <w:lang w:val="en-US" w:eastAsia="zh-CN"/>
        </w:rPr>
        <w:t>裁判可根据实际比情况决定比赛是否需要重新开始。</w:t>
      </w:r>
    </w:p>
    <w:p>
      <w:pPr>
        <w:pStyle w:val="66"/>
      </w:pPr>
      <w:r>
        <w:rPr>
          <w:rFonts w:hint="eastAsia"/>
        </w:rPr>
        <w:t>操控被禁用的机器人</w:t>
      </w:r>
    </w:p>
    <w:p>
      <w:pPr>
        <w:pStyle w:val="92"/>
        <w:ind w:firstLine="480"/>
      </w:pPr>
      <w:r>
        <w:t>机器人被判禁用后，操控手不得继续操控。</w:t>
      </w:r>
    </w:p>
    <w:p>
      <w:pPr>
        <w:pStyle w:val="30"/>
        <w:numPr>
          <w:ilvl w:val="0"/>
          <w:numId w:val="70"/>
        </w:numPr>
      </w:pPr>
      <w:r>
        <w:t>违规者取消</w:t>
      </w:r>
      <w:r>
        <w:rPr>
          <w:rFonts w:hint="eastAsia"/>
          <w:lang w:val="en-US" w:eastAsia="zh-CN"/>
        </w:rPr>
        <w:t>本场</w:t>
      </w:r>
      <w:r>
        <w:t>比赛资格。</w:t>
      </w:r>
    </w:p>
    <w:p>
      <w:pPr>
        <w:pStyle w:val="66"/>
      </w:pPr>
      <w:r>
        <w:rPr>
          <w:rFonts w:hint="eastAsia"/>
        </w:rPr>
        <w:t>机器人遗留零部件</w:t>
      </w:r>
    </w:p>
    <w:p>
      <w:pPr>
        <w:pStyle w:val="92"/>
        <w:ind w:firstLine="480"/>
        <w:rPr>
          <w:strike w:val="0"/>
          <w:dstrike w:val="0"/>
          <w:highlight w:val="none"/>
        </w:rPr>
      </w:pPr>
      <w:r>
        <w:rPr>
          <w:highlight w:val="none"/>
        </w:rPr>
        <w:t>比赛期间，机器人不可以分离（分离指与机器人主体分离，并不受控制）零部件或把机械装置遗留在比赛场地</w:t>
      </w:r>
      <w:r>
        <w:rPr>
          <w:rFonts w:hint="eastAsia"/>
          <w:highlight w:val="none"/>
          <w:lang w:eastAsia="zh-CN"/>
        </w:rPr>
        <w:t>，</w:t>
      </w:r>
      <w:r>
        <w:rPr>
          <w:rFonts w:hint="eastAsia"/>
          <w:highlight w:val="none"/>
          <w:lang w:val="en-US" w:eastAsia="zh-CN"/>
        </w:rPr>
        <w:t>不包含螺丝等非结构件</w:t>
      </w:r>
      <w:r>
        <w:rPr>
          <w:highlight w:val="none"/>
        </w:rPr>
        <w:t>。</w:t>
      </w:r>
    </w:p>
    <w:p>
      <w:pPr>
        <w:pStyle w:val="30"/>
        <w:numPr>
          <w:ilvl w:val="0"/>
          <w:numId w:val="70"/>
        </w:numPr>
        <w:rPr>
          <w:highlight w:val="none"/>
        </w:rPr>
      </w:pPr>
      <w:r>
        <w:rPr>
          <w:rFonts w:hint="eastAsia"/>
          <w:highlight w:val="none"/>
        </w:rPr>
        <w:t>违规</w:t>
      </w:r>
      <w:r>
        <w:rPr>
          <w:highlight w:val="none"/>
        </w:rPr>
        <w:t>方将被判违例，两次违规将被判黄牌</w:t>
      </w:r>
      <w:r>
        <w:rPr>
          <w:rFonts w:hint="eastAsia"/>
          <w:highlight w:val="none"/>
          <w:lang w:eastAsia="zh-CN"/>
        </w:rPr>
        <w:t>，</w:t>
      </w:r>
      <w:r>
        <w:rPr>
          <w:rFonts w:hint="eastAsia"/>
          <w:lang w:val="en-US" w:eastAsia="zh-CN"/>
        </w:rPr>
        <w:t>三次直接判罚红牌禁用</w:t>
      </w:r>
      <w:r>
        <w:t>。</w:t>
      </w:r>
    </w:p>
    <w:p>
      <w:pPr>
        <w:pStyle w:val="66"/>
        <w:rPr>
          <w:highlight w:val="none"/>
        </w:rPr>
      </w:pPr>
      <w:r>
        <w:rPr>
          <w:rFonts w:hint="eastAsia"/>
          <w:highlight w:val="none"/>
        </w:rPr>
        <w:t>机器人在比赛过程中不符合规范</w:t>
      </w:r>
    </w:p>
    <w:p>
      <w:pPr>
        <w:pStyle w:val="92"/>
        <w:ind w:firstLine="480"/>
        <w:rPr>
          <w:highlight w:val="none"/>
        </w:rPr>
      </w:pPr>
      <w:r>
        <w:rPr>
          <w:rFonts w:hint="eastAsia"/>
          <w:highlight w:val="none"/>
        </w:rPr>
        <w:t>机器人尺寸以赛前双方选手及裁判检查时通过的状态为合格的参赛状态</w:t>
      </w:r>
      <w:r>
        <w:rPr>
          <w:rFonts w:hint="eastAsia"/>
          <w:highlight w:val="none"/>
          <w:lang w:eastAsia="zh-CN"/>
        </w:rPr>
        <w:t>，</w:t>
      </w:r>
      <w:r>
        <w:rPr>
          <w:rFonts w:hint="eastAsia"/>
          <w:highlight w:val="none"/>
          <w:lang w:val="en-US" w:eastAsia="zh-CN"/>
        </w:rPr>
        <w:t>赛前到场准备阶段经双方确认后，赛后不得以该原因进行申诉</w:t>
      </w:r>
      <w:r>
        <w:rPr>
          <w:rFonts w:hint="eastAsia"/>
          <w:highlight w:val="none"/>
        </w:rPr>
        <w:t>。在比赛过程中，机器人的尺寸、重量等参数</w:t>
      </w:r>
      <w:r>
        <w:rPr>
          <w:rFonts w:hint="eastAsia"/>
          <w:highlight w:val="none"/>
          <w:lang w:val="en-US" w:eastAsia="zh-CN"/>
        </w:rPr>
        <w:t>必须</w:t>
      </w:r>
      <w:r>
        <w:rPr>
          <w:rFonts w:hint="eastAsia"/>
          <w:highlight w:val="none"/>
        </w:rPr>
        <w:t>符合相关比赛规范；若因非主观因素造成的机器人尺寸超标，</w:t>
      </w:r>
      <w:r>
        <w:rPr>
          <w:rFonts w:hint="eastAsia"/>
          <w:highlight w:val="none"/>
          <w:lang w:val="en-US" w:eastAsia="zh-CN"/>
        </w:rPr>
        <w:t>例如</w:t>
      </w:r>
      <w:r>
        <w:rPr>
          <w:rFonts w:hint="eastAsia"/>
          <w:highlight w:val="none"/>
        </w:rPr>
        <w:t xml:space="preserve">被对手抛射场地元素击中或因外力改变，导致机器人尺寸超出比赛尺寸限制和机器人状态变形的情况除外。 </w:t>
      </w:r>
    </w:p>
    <w:p>
      <w:pPr>
        <w:pStyle w:val="30"/>
        <w:numPr>
          <w:ilvl w:val="0"/>
          <w:numId w:val="70"/>
        </w:numPr>
        <w:rPr>
          <w:highlight w:val="none"/>
        </w:rPr>
      </w:pPr>
      <w:r>
        <w:rPr>
          <w:rFonts w:hint="eastAsia"/>
          <w:highlight w:val="none"/>
        </w:rPr>
        <w:t>违规</w:t>
      </w:r>
      <w:r>
        <w:rPr>
          <w:highlight w:val="none"/>
        </w:rPr>
        <w:t>方将被判</w:t>
      </w:r>
      <w:r>
        <w:rPr>
          <w:rFonts w:hint="eastAsia"/>
          <w:highlight w:val="none"/>
          <w:lang w:val="en-US" w:eastAsia="zh-CN"/>
        </w:rPr>
        <w:t>直接</w:t>
      </w:r>
      <w:r>
        <w:t>取消</w:t>
      </w:r>
      <w:r>
        <w:rPr>
          <w:rFonts w:hint="eastAsia"/>
          <w:lang w:val="en-US" w:eastAsia="zh-CN"/>
        </w:rPr>
        <w:t>本场</w:t>
      </w:r>
      <w:r>
        <w:t>比赛资格</w:t>
      </w:r>
      <w:r>
        <w:rPr>
          <w:highlight w:val="none"/>
        </w:rPr>
        <w:t xml:space="preserve">。 </w:t>
      </w:r>
    </w:p>
    <w:p>
      <w:pPr>
        <w:pStyle w:val="66"/>
        <w:rPr>
          <w:rFonts w:hint="eastAsia"/>
          <w:highlight w:val="none"/>
        </w:rPr>
      </w:pPr>
      <w:r>
        <w:rPr>
          <w:rFonts w:hint="eastAsia"/>
          <w:highlight w:val="none"/>
        </w:rPr>
        <w:t>限制对方机器人移动</w:t>
      </w:r>
    </w:p>
    <w:p>
      <w:pPr>
        <w:pStyle w:val="92"/>
        <w:ind w:firstLine="480"/>
        <w:rPr>
          <w:color w:val="auto"/>
          <w:highlight w:val="none"/>
        </w:rPr>
      </w:pPr>
      <w:r>
        <w:rPr>
          <w:rFonts w:hint="eastAsia"/>
          <w:color w:val="auto"/>
          <w:highlight w:val="none"/>
          <w:lang w:val="en-US" w:eastAsia="zh-CN"/>
        </w:rPr>
        <w:t>手动控制阶段，</w:t>
      </w:r>
      <w:r>
        <w:rPr>
          <w:color w:val="auto"/>
          <w:highlight w:val="none"/>
        </w:rPr>
        <w:t>机器人不可阻止对方联盟</w:t>
      </w:r>
      <w:r>
        <w:rPr>
          <w:rFonts w:hint="eastAsia"/>
          <w:color w:val="auto"/>
          <w:highlight w:val="none"/>
        </w:rPr>
        <w:t>的</w:t>
      </w:r>
      <w:r>
        <w:rPr>
          <w:color w:val="auto"/>
          <w:highlight w:val="none"/>
        </w:rPr>
        <w:t>机器人全方位移动或接触场地元素。</w:t>
      </w:r>
    </w:p>
    <w:p>
      <w:pPr>
        <w:pStyle w:val="30"/>
        <w:numPr>
          <w:ilvl w:val="0"/>
          <w:numId w:val="70"/>
        </w:numPr>
        <w:rPr>
          <w:color w:val="auto"/>
          <w:highlight w:val="none"/>
        </w:rPr>
      </w:pPr>
      <w:r>
        <w:rPr>
          <w:rFonts w:hint="eastAsia"/>
          <w:color w:val="auto"/>
          <w:highlight w:val="none"/>
        </w:rPr>
        <w:t>违规</w:t>
      </w:r>
      <w:r>
        <w:rPr>
          <w:color w:val="auto"/>
          <w:highlight w:val="none"/>
        </w:rPr>
        <w:t>方</w:t>
      </w:r>
      <w:r>
        <w:rPr>
          <w:rFonts w:hint="eastAsia"/>
          <w:color w:val="auto"/>
          <w:highlight w:val="none"/>
          <w:lang w:val="en-US" w:eastAsia="zh-CN"/>
        </w:rPr>
        <w:t>须在3秒内停止该行为，裁判将会进行口头读秒提醒。首次</w:t>
      </w:r>
      <w:r>
        <w:rPr>
          <w:color w:val="auto"/>
          <w:highlight w:val="none"/>
        </w:rPr>
        <w:t>将被判违例</w:t>
      </w:r>
      <w:r>
        <w:rPr>
          <w:rFonts w:hint="eastAsia"/>
          <w:color w:val="auto"/>
          <w:highlight w:val="none"/>
          <w:lang w:eastAsia="zh-CN"/>
        </w:rPr>
        <w:t>，</w:t>
      </w:r>
      <w:r>
        <w:rPr>
          <w:rFonts w:hint="eastAsia"/>
          <w:color w:val="auto"/>
          <w:highlight w:val="none"/>
          <w:lang w:val="en-US" w:eastAsia="zh-CN"/>
        </w:rPr>
        <w:t>两次判罚黄牌，三次直接判罚红牌禁用</w:t>
      </w:r>
      <w:r>
        <w:rPr>
          <w:color w:val="auto"/>
          <w:highlight w:val="none"/>
        </w:rPr>
        <w:t>。</w:t>
      </w:r>
    </w:p>
    <w:p>
      <w:pPr>
        <w:pStyle w:val="66"/>
        <w:rPr>
          <w:rFonts w:hint="default" w:eastAsia="思源黑体 CN Heavy"/>
          <w:lang w:val="en-US" w:eastAsia="zh-CN"/>
        </w:rPr>
      </w:pPr>
      <w:r>
        <w:rPr>
          <w:rFonts w:hint="eastAsia"/>
        </w:rPr>
        <w:t>违规抛射</w:t>
      </w:r>
      <w:r>
        <w:rPr>
          <w:rFonts w:hint="eastAsia"/>
          <w:lang w:val="en-US" w:eastAsia="zh-CN"/>
        </w:rPr>
        <w:t>和违规移入</w:t>
      </w:r>
    </w:p>
    <w:p>
      <w:pPr>
        <w:pStyle w:val="92"/>
        <w:ind w:firstLine="480"/>
        <w:rPr>
          <w:rFonts w:hint="eastAsia"/>
          <w:highlight w:val="none"/>
        </w:rPr>
      </w:pPr>
      <w:r>
        <w:rPr>
          <w:rFonts w:hint="eastAsia"/>
          <w:highlight w:val="none"/>
          <w:lang w:val="en-US" w:eastAsia="zh-CN"/>
        </w:rPr>
        <w:t>比赛过程中，禁止向</w:t>
      </w:r>
      <w:r>
        <w:rPr>
          <w:rFonts w:hint="default"/>
          <w:highlight w:val="none"/>
          <w:lang w:val="en-US" w:eastAsia="zh-CN"/>
        </w:rPr>
        <w:t>对方场地进行违规</w:t>
      </w:r>
      <w:r>
        <w:rPr>
          <w:rFonts w:hint="eastAsia"/>
          <w:highlight w:val="none"/>
          <w:lang w:val="en-US" w:eastAsia="zh-CN"/>
        </w:rPr>
        <w:t>抛射。</w:t>
      </w:r>
      <w:r>
        <w:rPr>
          <w:rFonts w:hint="eastAsia"/>
          <w:highlight w:val="none"/>
        </w:rPr>
        <w:t>机器人不可将不被允许抛射的场地元素从己方场地上抛向对方场地</w:t>
      </w:r>
      <w:r>
        <w:rPr>
          <w:rFonts w:hint="eastAsia"/>
          <w:highlight w:val="none"/>
          <w:lang w:val="en-US" w:eastAsia="zh-CN"/>
        </w:rPr>
        <w:t>或移入中央球筐</w:t>
      </w:r>
      <w:r>
        <w:rPr>
          <w:rFonts w:hint="eastAsia"/>
          <w:highlight w:val="none"/>
        </w:rPr>
        <w:t>。(如</w:t>
      </w:r>
      <w:r>
        <w:rPr>
          <w:rFonts w:hint="eastAsia"/>
          <w:highlight w:val="none"/>
          <w:lang w:val="en-US" w:eastAsia="zh-CN"/>
        </w:rPr>
        <w:t>锥桶</w:t>
      </w:r>
      <w:r>
        <w:rPr>
          <w:rFonts w:hint="eastAsia"/>
          <w:highlight w:val="none"/>
        </w:rPr>
        <w:t>、机器人零部件、旗帜等将会触犯此规则)</w:t>
      </w:r>
    </w:p>
    <w:p>
      <w:pPr>
        <w:pStyle w:val="30"/>
        <w:numPr>
          <w:ilvl w:val="0"/>
          <w:numId w:val="70"/>
        </w:numPr>
      </w:pPr>
      <w:r>
        <w:rPr>
          <w:rFonts w:hint="eastAsia"/>
        </w:rPr>
        <w:t>违规</w:t>
      </w:r>
      <w:r>
        <w:t>方</w:t>
      </w:r>
      <w:r>
        <w:rPr>
          <w:rFonts w:hint="eastAsia"/>
          <w:lang w:val="en-US" w:eastAsia="zh-CN"/>
        </w:rPr>
        <w:t>首次</w:t>
      </w:r>
      <w:r>
        <w:t>将被判</w:t>
      </w:r>
      <w:r>
        <w:rPr>
          <w:highlight w:val="none"/>
        </w:rPr>
        <w:t>违例</w:t>
      </w:r>
      <w:r>
        <w:rPr>
          <w:rFonts w:hint="eastAsia"/>
          <w:highlight w:val="none"/>
          <w:lang w:eastAsia="zh-CN"/>
        </w:rPr>
        <w:t>，</w:t>
      </w:r>
      <w:r>
        <w:rPr>
          <w:rFonts w:hint="eastAsia"/>
          <w:highlight w:val="none"/>
          <w:lang w:val="en-US" w:eastAsia="zh-CN"/>
        </w:rPr>
        <w:t>两次</w:t>
      </w:r>
      <w:r>
        <w:rPr>
          <w:rFonts w:hint="eastAsia"/>
          <w:lang w:val="en-US" w:eastAsia="zh-CN"/>
        </w:rPr>
        <w:t>判罚黄牌，三次直接判罚红牌禁用</w:t>
      </w:r>
      <w:r>
        <w:t>。</w:t>
      </w:r>
    </w:p>
    <w:p>
      <w:pPr>
        <w:pStyle w:val="30"/>
        <w:numPr>
          <w:ilvl w:val="0"/>
          <w:numId w:val="70"/>
        </w:numPr>
      </w:pPr>
      <w:r>
        <w:rPr>
          <w:rFonts w:hint="eastAsia"/>
          <w:lang w:val="en-US" w:eastAsia="zh-CN"/>
        </w:rPr>
        <w:t>同时，违规移入中央球筐的道具直接失效，以道具部分进入中央球筐的垂直投影为判定标准。裁判可根据实际情况暂停比赛，将进入中央球筐的违规道具直接移出场外，尽量恢复中央球筐原有状态后继续比赛</w:t>
      </w:r>
      <w:r>
        <w:rPr>
          <w:rFonts w:hint="eastAsia"/>
          <w:highlight w:val="none"/>
          <w:lang w:val="en-US" w:eastAsia="zh-CN"/>
        </w:rPr>
        <w:t>，被移出场外的得分道具及因此行为造成得分优势的道具失效，不得再次移入场内</w:t>
      </w:r>
      <w:r>
        <w:rPr>
          <w:highlight w:val="none"/>
        </w:rPr>
        <w:t>。</w:t>
      </w:r>
    </w:p>
    <w:p>
      <w:pPr>
        <w:pStyle w:val="66"/>
        <w:rPr>
          <w:rFonts w:hint="default" w:eastAsia="思源黑体 CN Heavy"/>
          <w:lang w:val="en-US" w:eastAsia="zh-CN"/>
        </w:rPr>
      </w:pPr>
      <w:r>
        <w:rPr>
          <w:rFonts w:hint="eastAsia"/>
        </w:rPr>
        <w:t>违规</w:t>
      </w:r>
      <w:r>
        <w:rPr>
          <w:rFonts w:hint="eastAsia"/>
          <w:lang w:val="en-US" w:eastAsia="zh-CN"/>
        </w:rPr>
        <w:t>向场外主动</w:t>
      </w:r>
      <w:r>
        <w:rPr>
          <w:rFonts w:hint="eastAsia"/>
        </w:rPr>
        <w:t>移出道具</w:t>
      </w:r>
    </w:p>
    <w:p>
      <w:pPr>
        <w:pStyle w:val="92"/>
        <w:ind w:firstLine="480"/>
      </w:pPr>
      <w:r>
        <w:rPr>
          <w:rFonts w:hint="default" w:ascii="思源黑体 CN Regular" w:hAnsi="思源黑体 CN Regular" w:eastAsia="思源黑体 CN Regular" w:cstheme="minorBidi"/>
          <w:b w:val="0"/>
          <w:bCs w:val="0"/>
          <w:color w:val="auto"/>
          <w:sz w:val="24"/>
          <w:szCs w:val="22"/>
          <w:lang w:val="en-US" w:eastAsia="zh-CN"/>
        </w:rPr>
        <w:t>比赛过程中，禁止把任何场地道具</w:t>
      </w:r>
      <w:r>
        <w:rPr>
          <w:rFonts w:hint="eastAsia" w:cstheme="minorBidi"/>
          <w:b w:val="0"/>
          <w:bCs w:val="0"/>
          <w:color w:val="auto"/>
          <w:sz w:val="24"/>
          <w:szCs w:val="22"/>
          <w:lang w:val="en-US" w:eastAsia="zh-CN"/>
        </w:rPr>
        <w:t>主动</w:t>
      </w:r>
      <w:r>
        <w:rPr>
          <w:rFonts w:hint="default" w:ascii="思源黑体 CN Regular" w:hAnsi="思源黑体 CN Regular" w:eastAsia="思源黑体 CN Regular" w:cstheme="minorBidi"/>
          <w:b w:val="0"/>
          <w:bCs w:val="0"/>
          <w:color w:val="auto"/>
          <w:sz w:val="24"/>
          <w:szCs w:val="22"/>
          <w:lang w:val="en-US" w:eastAsia="zh-CN"/>
        </w:rPr>
        <w:t>直接移出场外</w:t>
      </w:r>
      <w:r>
        <w:rPr>
          <w:rFonts w:hint="eastAsia" w:cstheme="minorBidi"/>
          <w:b w:val="0"/>
          <w:bCs w:val="0"/>
          <w:color w:val="auto"/>
          <w:sz w:val="24"/>
          <w:szCs w:val="22"/>
          <w:lang w:val="en-US" w:eastAsia="zh-CN"/>
        </w:rPr>
        <w:t>。(被对方击打、弹射等行为使本方道具出界不计入本方判罚，但本方得分道具出界将不计任务得分)</w:t>
      </w:r>
      <w:r>
        <w:rPr>
          <w:color w:val="auto"/>
        </w:rPr>
        <w:t>。</w:t>
      </w:r>
    </w:p>
    <w:p>
      <w:pPr>
        <w:pStyle w:val="30"/>
        <w:numPr>
          <w:ilvl w:val="0"/>
          <w:numId w:val="70"/>
        </w:numPr>
        <w:rPr>
          <w:highlight w:val="none"/>
        </w:rPr>
      </w:pPr>
      <w:r>
        <w:rPr>
          <w:rFonts w:hint="eastAsia"/>
          <w:highlight w:val="none"/>
        </w:rPr>
        <w:t>违规</w:t>
      </w:r>
      <w:r>
        <w:rPr>
          <w:highlight w:val="none"/>
        </w:rPr>
        <w:t>方</w:t>
      </w:r>
      <w:r>
        <w:rPr>
          <w:rFonts w:hint="eastAsia"/>
          <w:highlight w:val="none"/>
          <w:lang w:val="en-US" w:eastAsia="zh-CN"/>
        </w:rPr>
        <w:t>首次</w:t>
      </w:r>
      <w:r>
        <w:rPr>
          <w:highlight w:val="none"/>
        </w:rPr>
        <w:t>将被判违例，</w:t>
      </w:r>
      <w:r>
        <w:rPr>
          <w:rFonts w:hint="eastAsia"/>
          <w:highlight w:val="none"/>
          <w:lang w:val="en-US" w:eastAsia="zh-CN"/>
        </w:rPr>
        <w:t>两</w:t>
      </w:r>
      <w:r>
        <w:rPr>
          <w:highlight w:val="none"/>
        </w:rPr>
        <w:t>次违规者将被判</w:t>
      </w:r>
      <w:r>
        <w:rPr>
          <w:rFonts w:hint="eastAsia"/>
          <w:highlight w:val="none"/>
          <w:lang w:val="en-US" w:eastAsia="zh-CN"/>
        </w:rPr>
        <w:t>为黄牌，三次直接判罚红牌禁用；同时，被移出场外的得分道具失效，不得再次移入场内</w:t>
      </w:r>
      <w:r>
        <w:rPr>
          <w:highlight w:val="none"/>
        </w:rPr>
        <w:t>。</w:t>
      </w:r>
    </w:p>
    <w:p>
      <w:pPr>
        <w:pStyle w:val="66"/>
        <w:rPr>
          <w:rFonts w:hint="default" w:eastAsia="思源黑体 CN Heavy"/>
          <w:lang w:val="en-US" w:eastAsia="zh-CN"/>
        </w:rPr>
      </w:pPr>
      <w:r>
        <w:rPr>
          <w:rFonts w:hint="eastAsia"/>
        </w:rPr>
        <w:t>违规</w:t>
      </w:r>
      <w:r>
        <w:rPr>
          <w:rFonts w:hint="eastAsia"/>
          <w:lang w:val="en-US" w:eastAsia="zh-CN"/>
        </w:rPr>
        <w:t>移出中央球筐内的道具</w:t>
      </w:r>
    </w:p>
    <w:p>
      <w:pPr>
        <w:pStyle w:val="92"/>
        <w:ind w:firstLine="480"/>
      </w:pPr>
      <w:r>
        <w:rPr>
          <w:rFonts w:hint="eastAsia"/>
          <w:lang w:val="en-US" w:eastAsia="zh-CN"/>
        </w:rPr>
        <w:t>比赛全程，禁止</w:t>
      </w:r>
      <w:r>
        <w:t>机器人</w:t>
      </w:r>
      <w:r>
        <w:rPr>
          <w:rFonts w:hint="eastAsia"/>
          <w:lang w:val="en-US" w:eastAsia="zh-CN"/>
        </w:rPr>
        <w:t>移出已进入中央球筐的得分道具</w:t>
      </w:r>
      <w:r>
        <w:t>。</w:t>
      </w:r>
      <w:r>
        <w:rPr>
          <w:rFonts w:hint="eastAsia"/>
        </w:rPr>
        <w:t>同时，</w:t>
      </w:r>
      <w:r>
        <w:rPr>
          <w:rFonts w:hint="eastAsia"/>
          <w:highlight w:val="none"/>
          <w:lang w:val="en-US" w:eastAsia="zh-CN"/>
        </w:rPr>
        <w:t>裁判可根据实际情况暂停比赛，</w:t>
      </w:r>
      <w:r>
        <w:rPr>
          <w:rFonts w:hint="eastAsia"/>
          <w:lang w:val="en-US" w:eastAsia="zh-CN"/>
        </w:rPr>
        <w:t>尽量恢复中央球筐原有状态后继续比赛，</w:t>
      </w:r>
      <w:r>
        <w:rPr>
          <w:rFonts w:hint="eastAsia"/>
          <w:highlight w:val="none"/>
          <w:lang w:val="en-US" w:eastAsia="zh-CN"/>
        </w:rPr>
        <w:t>因此行为造成的己方得分优势无效。</w:t>
      </w:r>
    </w:p>
    <w:p>
      <w:pPr>
        <w:pStyle w:val="30"/>
        <w:numPr>
          <w:ilvl w:val="0"/>
          <w:numId w:val="70"/>
        </w:numPr>
        <w:rPr>
          <w:rFonts w:hint="eastAsia"/>
          <w:highlight w:val="none"/>
        </w:rPr>
      </w:pPr>
      <w:r>
        <w:rPr>
          <w:rFonts w:hint="eastAsia"/>
          <w:highlight w:val="none"/>
          <w:lang w:val="en-US" w:eastAsia="zh-CN"/>
        </w:rPr>
        <w:t>首次</w:t>
      </w:r>
      <w:r>
        <w:rPr>
          <w:rFonts w:hint="eastAsia"/>
          <w:highlight w:val="none"/>
        </w:rPr>
        <w:t>将被判违例，</w:t>
      </w:r>
      <w:r>
        <w:rPr>
          <w:rFonts w:hint="eastAsia"/>
          <w:highlight w:val="none"/>
          <w:lang w:val="en-US" w:eastAsia="zh-CN"/>
        </w:rPr>
        <w:t>两</w:t>
      </w:r>
      <w:r>
        <w:rPr>
          <w:rFonts w:hint="eastAsia"/>
          <w:highlight w:val="none"/>
        </w:rPr>
        <w:t>次违规者将被判</w:t>
      </w:r>
      <w:r>
        <w:rPr>
          <w:rFonts w:hint="eastAsia"/>
          <w:highlight w:val="none"/>
          <w:lang w:val="en-US" w:eastAsia="zh-CN"/>
        </w:rPr>
        <w:t>为黄牌，三次直接判罚红牌禁用。</w:t>
      </w:r>
    </w:p>
    <w:p>
      <w:pPr>
        <w:pStyle w:val="66"/>
        <w:rPr>
          <w:rFonts w:hint="default" w:eastAsia="思源黑体 CN Heavy"/>
          <w:lang w:val="en-US" w:eastAsia="zh-CN"/>
        </w:rPr>
      </w:pPr>
      <w:r>
        <w:rPr>
          <w:rFonts w:hint="eastAsia"/>
        </w:rPr>
        <w:t>违规接触</w:t>
      </w:r>
      <w:r>
        <w:rPr>
          <w:rFonts w:hint="eastAsia"/>
          <w:lang w:val="en-US" w:eastAsia="zh-CN"/>
        </w:rPr>
        <w:t>中央球筐挡板</w:t>
      </w:r>
    </w:p>
    <w:p>
      <w:pPr>
        <w:pStyle w:val="92"/>
        <w:ind w:firstLine="480"/>
      </w:pPr>
      <w:r>
        <w:rPr>
          <w:rFonts w:hint="eastAsia"/>
          <w:lang w:val="en-US" w:eastAsia="zh-CN"/>
        </w:rPr>
        <w:t>比赛全程，禁止</w:t>
      </w:r>
      <w:r>
        <w:t>机器人</w:t>
      </w:r>
      <w:r>
        <w:rPr>
          <w:rFonts w:hint="eastAsia"/>
          <w:lang w:val="en-US" w:eastAsia="zh-CN"/>
        </w:rPr>
        <w:t>主动或被动接触中央球筐的翻转挡板</w:t>
      </w:r>
      <w:r>
        <w:t>。</w:t>
      </w:r>
      <w:r>
        <w:rPr>
          <w:rFonts w:hint="eastAsia"/>
        </w:rPr>
        <w:t>同时，因此行为造成的得分道具全部失效，不得再次移入场内</w:t>
      </w:r>
      <w:r>
        <w:rPr>
          <w:rFonts w:hint="eastAsia"/>
          <w:lang w:eastAsia="zh-CN"/>
        </w:rPr>
        <w:t>。</w:t>
      </w:r>
    </w:p>
    <w:p>
      <w:pPr>
        <w:pStyle w:val="30"/>
        <w:numPr>
          <w:ilvl w:val="0"/>
          <w:numId w:val="70"/>
        </w:numPr>
        <w:rPr>
          <w:rFonts w:hint="eastAsia"/>
          <w:highlight w:val="none"/>
        </w:rPr>
      </w:pPr>
      <w:r>
        <w:rPr>
          <w:rFonts w:hint="eastAsia"/>
          <w:highlight w:val="none"/>
          <w:lang w:val="en-US" w:eastAsia="zh-CN"/>
        </w:rPr>
        <w:t>首次</w:t>
      </w:r>
      <w:r>
        <w:rPr>
          <w:rFonts w:hint="eastAsia"/>
          <w:highlight w:val="none"/>
        </w:rPr>
        <w:t>将被判违例，</w:t>
      </w:r>
      <w:r>
        <w:rPr>
          <w:rFonts w:hint="eastAsia"/>
          <w:highlight w:val="none"/>
          <w:lang w:val="en-US" w:eastAsia="zh-CN"/>
        </w:rPr>
        <w:t>两</w:t>
      </w:r>
      <w:r>
        <w:rPr>
          <w:rFonts w:hint="eastAsia"/>
          <w:highlight w:val="none"/>
        </w:rPr>
        <w:t>次违规者将被判</w:t>
      </w:r>
      <w:r>
        <w:rPr>
          <w:rFonts w:hint="eastAsia"/>
          <w:highlight w:val="none"/>
          <w:lang w:val="en-US" w:eastAsia="zh-CN"/>
        </w:rPr>
        <w:t>为黄牌，三次直接判罚红牌禁用。</w:t>
      </w:r>
    </w:p>
    <w:p>
      <w:pPr>
        <w:pStyle w:val="66"/>
        <w:rPr>
          <w:rFonts w:hint="eastAsia"/>
          <w:lang w:val="en-US" w:eastAsia="zh-CN"/>
        </w:rPr>
      </w:pPr>
      <w:r>
        <w:rPr>
          <w:rFonts w:hint="eastAsia"/>
          <w:lang w:val="en-US" w:eastAsia="zh-CN"/>
        </w:rPr>
        <w:t>参赛队员</w:t>
      </w:r>
      <w:r>
        <w:rPr>
          <w:rFonts w:hint="eastAsia"/>
        </w:rPr>
        <w:t>违规</w:t>
      </w:r>
      <w:r>
        <w:rPr>
          <w:rFonts w:hint="eastAsia"/>
          <w:lang w:val="en-US" w:eastAsia="zh-CN"/>
        </w:rPr>
        <w:t>进入场地</w:t>
      </w:r>
    </w:p>
    <w:p>
      <w:pPr>
        <w:pStyle w:val="92"/>
        <w:ind w:firstLine="480"/>
      </w:pPr>
      <w:r>
        <w:t>比赛过程中，</w:t>
      </w:r>
      <w:r>
        <w:rPr>
          <w:rFonts w:hint="default"/>
          <w:lang w:val="en-US" w:eastAsia="zh-CN"/>
        </w:rPr>
        <w:t>参赛队员</w:t>
      </w:r>
      <w:r>
        <w:t>身体</w:t>
      </w:r>
      <w:r>
        <w:rPr>
          <w:rFonts w:hint="default"/>
          <w:lang w:val="en-US" w:eastAsia="zh-CN"/>
        </w:rPr>
        <w:t>任意部位的垂直投影</w:t>
      </w:r>
      <w:r>
        <w:t>不得</w:t>
      </w:r>
      <w:r>
        <w:rPr>
          <w:rFonts w:hint="eastAsia"/>
          <w:lang w:val="en-US" w:eastAsia="zh-CN"/>
        </w:rPr>
        <w:t>进入</w:t>
      </w:r>
      <w:r>
        <w:t>场地</w:t>
      </w:r>
      <w:r>
        <w:rPr>
          <w:rFonts w:hint="eastAsia"/>
          <w:lang w:eastAsia="zh-CN"/>
        </w:rPr>
        <w:t>，</w:t>
      </w:r>
      <w:r>
        <w:rPr>
          <w:rFonts w:hint="eastAsia"/>
          <w:lang w:val="en-US" w:eastAsia="zh-CN"/>
        </w:rPr>
        <w:t>以免影响比赛进行，“申请装载”旗帜时</w:t>
      </w:r>
      <w:r>
        <w:rPr>
          <w:rFonts w:hint="eastAsia"/>
        </w:rPr>
        <w:t>搬运机器人进出场地的动作除外</w:t>
      </w:r>
      <w:r>
        <w:t>。</w:t>
      </w:r>
    </w:p>
    <w:p>
      <w:pPr>
        <w:pStyle w:val="30"/>
        <w:numPr>
          <w:ilvl w:val="0"/>
          <w:numId w:val="70"/>
        </w:numPr>
      </w:pPr>
      <w:r>
        <w:rPr>
          <w:rFonts w:hint="eastAsia"/>
          <w:lang w:val="en-US" w:eastAsia="zh-CN"/>
        </w:rPr>
        <w:t>若参赛队员进入场地</w:t>
      </w:r>
      <w:r>
        <w:t>，须在3秒之内</w:t>
      </w:r>
      <w:r>
        <w:rPr>
          <w:rFonts w:hint="eastAsia"/>
          <w:lang w:val="en-US" w:eastAsia="zh-CN"/>
        </w:rPr>
        <w:t>停止该行为</w:t>
      </w:r>
      <w:r>
        <w:t>，裁判将会进行口头读秒提醒。</w:t>
      </w:r>
      <w:r>
        <w:rPr>
          <w:rFonts w:hint="eastAsia"/>
          <w:lang w:val="en-US" w:eastAsia="zh-CN"/>
        </w:rPr>
        <w:t>若3秒内未停止该行为，违规方首次</w:t>
      </w:r>
      <w:r>
        <w:t>将被判违例</w:t>
      </w:r>
      <w:r>
        <w:rPr>
          <w:rFonts w:hint="eastAsia"/>
          <w:lang w:eastAsia="zh-CN"/>
        </w:rPr>
        <w:t>，</w:t>
      </w:r>
      <w:r>
        <w:rPr>
          <w:rFonts w:hint="eastAsia"/>
          <w:lang w:val="en-US" w:eastAsia="zh-CN"/>
        </w:rPr>
        <w:t>两次判罚黄牌，三次直接红牌禁用</w:t>
      </w:r>
      <w:r>
        <w:t>。</w:t>
      </w:r>
    </w:p>
    <w:p>
      <w:pPr>
        <w:pStyle w:val="66"/>
      </w:pPr>
      <w:r>
        <w:rPr>
          <w:rFonts w:hint="eastAsia"/>
          <w:lang w:val="en-US" w:eastAsia="zh-CN"/>
        </w:rPr>
        <w:t>参赛队员</w:t>
      </w:r>
      <w:r>
        <w:rPr>
          <w:rFonts w:hint="eastAsia"/>
        </w:rPr>
        <w:t>违规接触</w:t>
      </w:r>
    </w:p>
    <w:p>
      <w:pPr>
        <w:pStyle w:val="92"/>
        <w:ind w:firstLine="480"/>
      </w:pPr>
      <w:r>
        <w:rPr>
          <w:rFonts w:hint="eastAsia"/>
          <w:highlight w:val="none"/>
          <w:lang w:val="en-US" w:eastAsia="zh-CN"/>
        </w:rPr>
        <w:t>除手动控制阶段中唯一1次申请装载旗帜时，可以接触机器人外，</w:t>
      </w:r>
      <w:r>
        <w:t>比赛过程中，参赛队员不得</w:t>
      </w:r>
      <w:r>
        <w:rPr>
          <w:rFonts w:hint="eastAsia"/>
          <w:lang w:val="en-US" w:eastAsia="zh-CN"/>
        </w:rPr>
        <w:t>直接接触或间接接触</w:t>
      </w:r>
      <w:r>
        <w:t>比赛场地内的任何场地元素或机器人，</w:t>
      </w:r>
      <w:r>
        <w:rPr>
          <w:rFonts w:hint="eastAsia"/>
          <w:lang w:val="en-US" w:eastAsia="zh-CN"/>
        </w:rPr>
        <w:t>且得分道具在任意时刻不可被带出场地；</w:t>
      </w:r>
      <w:r>
        <w:t>若改变场地元素</w:t>
      </w:r>
      <w:r>
        <w:rPr>
          <w:rFonts w:hint="eastAsia"/>
        </w:rPr>
        <w:t>使比赛分数发生改变</w:t>
      </w:r>
      <w:r>
        <w:t>，裁判应判无效得分，并尽量恢复场地原有状态</w:t>
      </w:r>
      <w:r>
        <w:rPr>
          <w:rFonts w:hint="eastAsia"/>
          <w:lang w:eastAsia="zh-CN"/>
        </w:rPr>
        <w:t>。</w:t>
      </w:r>
    </w:p>
    <w:p>
      <w:pPr>
        <w:pStyle w:val="30"/>
        <w:numPr>
          <w:ilvl w:val="0"/>
          <w:numId w:val="70"/>
        </w:numPr>
      </w:pPr>
      <w:r>
        <w:rPr>
          <w:rFonts w:hint="eastAsia"/>
          <w:lang w:val="en-US" w:eastAsia="zh-CN"/>
        </w:rPr>
        <w:t>违规方</w:t>
      </w:r>
      <w:r>
        <w:rPr>
          <w:rFonts w:hint="eastAsia"/>
        </w:rPr>
        <w:t>首次</w:t>
      </w:r>
      <w:r>
        <w:rPr>
          <w:rFonts w:hint="eastAsia"/>
          <w:lang w:val="en-US" w:eastAsia="zh-CN"/>
        </w:rPr>
        <w:t>被判违例，二次违规被判黄牌，三次违规被判红牌；</w:t>
      </w:r>
      <w:r>
        <w:rPr>
          <w:rFonts w:hint="eastAsia"/>
          <w:highlight w:val="none"/>
          <w:lang w:val="en-US" w:eastAsia="zh-CN"/>
        </w:rPr>
        <w:t>同时，被接触的得分道具失效，须移出场外，不得再次移入场内</w:t>
      </w:r>
      <w:r>
        <w:rPr>
          <w:highlight w:val="none"/>
        </w:rPr>
        <w:t>。</w:t>
      </w:r>
    </w:p>
    <w:p>
      <w:pPr>
        <w:pStyle w:val="66"/>
        <w:rPr>
          <w:rFonts w:hint="default"/>
          <w:lang w:val="en-US" w:eastAsia="zh-CN"/>
        </w:rPr>
      </w:pPr>
      <w:r>
        <w:rPr>
          <w:rFonts w:hint="eastAsia"/>
          <w:lang w:val="en-US" w:eastAsia="zh-CN"/>
        </w:rPr>
        <w:t>违规装载</w:t>
      </w:r>
    </w:p>
    <w:p>
      <w:pPr>
        <w:pStyle w:val="92"/>
        <w:ind w:firstLine="480"/>
        <w:rPr>
          <w:rFonts w:hint="default"/>
          <w:lang w:val="en-US" w:eastAsia="zh-CN"/>
        </w:rPr>
      </w:pPr>
      <w:r>
        <w:rPr>
          <w:rFonts w:hint="eastAsia"/>
          <w:lang w:val="en-US" w:eastAsia="zh-CN"/>
        </w:rPr>
        <w:t>申请装载时，机器人必须部分或完全进入启动区才被裁判允许移出场外；只有在机器人投影面完全离开场地之后，即移出场地后才可以开始装载；装载完成后，机器人必须部分或完全进入启动区才被裁判允许开始比赛。禁止悬空装载，即不能在机器人抬离地面，悬空于场地上方的情况下直接开始装载。</w:t>
      </w:r>
    </w:p>
    <w:p>
      <w:pPr>
        <w:pStyle w:val="30"/>
        <w:numPr>
          <w:ilvl w:val="0"/>
          <w:numId w:val="70"/>
        </w:numPr>
      </w:pPr>
      <w:r>
        <w:rPr>
          <w:rFonts w:hint="eastAsia"/>
          <w:lang w:val="en-US" w:eastAsia="zh-CN"/>
        </w:rPr>
        <w:t>违规方机器人被立即禁用。</w:t>
      </w:r>
    </w:p>
    <w:p>
      <w:pPr>
        <w:pStyle w:val="66"/>
        <w:rPr>
          <w:rFonts w:hint="eastAsia"/>
          <w:lang w:val="en-US" w:eastAsia="zh-CN"/>
        </w:rPr>
      </w:pPr>
      <w:r>
        <w:rPr>
          <w:rFonts w:hint="eastAsia"/>
          <w:lang w:val="en-US" w:eastAsia="zh-CN"/>
        </w:rPr>
        <w:t>禁止干扰对方机器人悬挂</w:t>
      </w:r>
    </w:p>
    <w:p>
      <w:pPr>
        <w:pStyle w:val="92"/>
        <w:ind w:firstLine="480"/>
        <w:rPr>
          <w:rFonts w:hint="default"/>
          <w:lang w:val="en-US" w:eastAsia="zh-CN"/>
        </w:rPr>
      </w:pPr>
      <w:r>
        <w:t>比赛过程中，</w:t>
      </w:r>
      <w:r>
        <w:rPr>
          <w:rFonts w:hint="eastAsia"/>
          <w:lang w:val="en-US" w:eastAsia="zh-CN"/>
        </w:rPr>
        <w:t>禁止干扰机器人悬挂任务的执行状态，包括但不限于直接或间接接触对方正在悬挂或者已经完成悬挂的机器人行为。</w:t>
      </w:r>
    </w:p>
    <w:p>
      <w:pPr>
        <w:pStyle w:val="30"/>
        <w:numPr>
          <w:ilvl w:val="0"/>
          <w:numId w:val="70"/>
        </w:numPr>
        <w:rPr>
          <w:rFonts w:hint="default"/>
          <w:lang w:val="en-US" w:eastAsia="zh-CN"/>
        </w:rPr>
      </w:pPr>
      <w:r>
        <w:rPr>
          <w:rFonts w:hint="eastAsia"/>
          <w:lang w:val="en-US" w:eastAsia="zh-CN"/>
        </w:rPr>
        <w:t>违规方首次将被判红牌，扣除120分，违规方机器人被立即禁用。</w:t>
      </w:r>
    </w:p>
    <w:p>
      <w:pPr>
        <w:pStyle w:val="66"/>
      </w:pPr>
      <w:r>
        <w:rPr>
          <w:rFonts w:hint="eastAsia"/>
        </w:rPr>
        <w:t>违例指导</w:t>
      </w:r>
    </w:p>
    <w:p>
      <w:pPr>
        <w:pStyle w:val="92"/>
        <w:ind w:firstLine="480"/>
      </w:pPr>
      <w:r>
        <w:t>在比赛全过程中，除参赛战队成员外任何的相关人员</w:t>
      </w:r>
      <w:r>
        <w:rPr>
          <w:rFonts w:hint="eastAsia"/>
        </w:rPr>
        <w:t>（</w:t>
      </w:r>
      <w:r>
        <w:t>包括但不限于选手的家长或者指导教师</w:t>
      </w:r>
      <w:r>
        <w:rPr>
          <w:rFonts w:hint="eastAsia"/>
        </w:rPr>
        <w:t>）</w:t>
      </w:r>
      <w:r>
        <w:t>不得通过任何方式进入赛场区</w:t>
      </w:r>
      <w:r>
        <w:rPr>
          <w:rFonts w:hint="eastAsia"/>
        </w:rPr>
        <w:t>并</w:t>
      </w:r>
      <w:r>
        <w:t>进行任何形式的指导。</w:t>
      </w:r>
    </w:p>
    <w:p>
      <w:pPr>
        <w:pStyle w:val="30"/>
        <w:numPr>
          <w:ilvl w:val="0"/>
          <w:numId w:val="70"/>
        </w:numPr>
      </w:pPr>
      <w:r>
        <w:rPr>
          <w:rFonts w:hint="eastAsia"/>
        </w:rPr>
        <w:t>违规</w:t>
      </w:r>
      <w:r>
        <w:t>方将被判违例，并可视情况加大处罚力度，直至取消</w:t>
      </w:r>
      <w:r>
        <w:rPr>
          <w:rFonts w:hint="eastAsia"/>
          <w:lang w:val="en-US" w:eastAsia="zh-CN"/>
        </w:rPr>
        <w:t>本场</w:t>
      </w:r>
      <w:r>
        <w:t xml:space="preserve">比赛资格。 </w:t>
      </w:r>
    </w:p>
    <w:p>
      <w:pPr>
        <w:pStyle w:val="66"/>
      </w:pPr>
      <w:r>
        <w:rPr>
          <w:rFonts w:hint="eastAsia"/>
        </w:rPr>
        <w:t>场外接触</w:t>
      </w:r>
    </w:p>
    <w:p>
      <w:pPr>
        <w:pStyle w:val="92"/>
        <w:ind w:firstLine="480"/>
      </w:pPr>
      <w:r>
        <w:t>比赛进行过程中参赛队员不允许与场外人员及观赛人员有任何接触，包括但不限于零件、遥控手柄的传递。</w:t>
      </w:r>
    </w:p>
    <w:p>
      <w:pPr>
        <w:pStyle w:val="30"/>
        <w:numPr>
          <w:ilvl w:val="0"/>
          <w:numId w:val="70"/>
        </w:numPr>
      </w:pPr>
      <w:r>
        <w:rPr>
          <w:rFonts w:hint="eastAsia"/>
          <w:lang w:eastAsia="zh-CN"/>
        </w:rPr>
        <w:t>违规</w:t>
      </w:r>
      <w:r>
        <w:rPr>
          <w:rFonts w:hint="eastAsia"/>
        </w:rPr>
        <w:t>方将被取消</w:t>
      </w:r>
      <w:r>
        <w:rPr>
          <w:rFonts w:hint="eastAsia"/>
          <w:lang w:val="en-US" w:eastAsia="zh-CN"/>
        </w:rPr>
        <w:t>本场</w:t>
      </w:r>
      <w:r>
        <w:rPr>
          <w:rFonts w:hint="eastAsia"/>
        </w:rPr>
        <w:t>比赛资格</w:t>
      </w:r>
      <w:r>
        <w:t>。</w:t>
      </w:r>
    </w:p>
    <w:p>
      <w:pPr>
        <w:pStyle w:val="66"/>
        <w:rPr>
          <w:rFonts w:hint="eastAsia"/>
          <w:lang w:val="en-US" w:eastAsia="zh-CN"/>
        </w:rPr>
      </w:pPr>
      <w:r>
        <w:rPr>
          <w:rFonts w:hint="eastAsia"/>
          <w:lang w:val="en-US" w:eastAsia="zh-CN"/>
        </w:rPr>
        <w:t>恶意投诉</w:t>
      </w:r>
    </w:p>
    <w:p>
      <w:pPr>
        <w:pStyle w:val="92"/>
        <w:ind w:firstLine="480"/>
      </w:pPr>
      <w:r>
        <w:rPr>
          <w:rFonts w:hint="eastAsia"/>
          <w:lang w:val="en-US" w:eastAsia="zh-CN"/>
        </w:rPr>
        <w:t>单场比赛中，禁止选手向对方进行恶意投诉。</w:t>
      </w:r>
    </w:p>
    <w:p>
      <w:pPr>
        <w:pStyle w:val="30"/>
        <w:numPr>
          <w:ilvl w:val="0"/>
          <w:numId w:val="70"/>
        </w:numPr>
        <w:rPr>
          <w:rFonts w:hint="eastAsia"/>
          <w:lang w:eastAsia="zh-CN"/>
        </w:rPr>
      </w:pPr>
      <w:r>
        <w:rPr>
          <w:rFonts w:hint="eastAsia"/>
          <w:lang w:val="en-US" w:eastAsia="zh-CN"/>
        </w:rPr>
        <w:t>恶意投诉：进入比赛赛场后，投诉方战队向裁判确认需要投诉后，若经裁判验证及判定被投诉方战队实际无犯规行为时，投诉方战队将被判定为恶意投诉。</w:t>
      </w:r>
    </w:p>
    <w:p>
      <w:pPr>
        <w:pStyle w:val="30"/>
        <w:numPr>
          <w:ilvl w:val="0"/>
          <w:numId w:val="70"/>
        </w:numPr>
        <w:rPr>
          <w:rFonts w:hint="eastAsia"/>
        </w:rPr>
      </w:pPr>
      <w:r>
        <w:rPr>
          <w:rFonts w:hint="eastAsia"/>
          <w:lang w:val="en-US" w:eastAsia="zh-CN"/>
        </w:rPr>
        <w:t>违规方机器人</w:t>
      </w:r>
      <w:r>
        <w:rPr>
          <w:rFonts w:hint="eastAsia"/>
        </w:rPr>
        <w:t>将被判</w:t>
      </w:r>
      <w:r>
        <w:rPr>
          <w:rFonts w:hint="eastAsia"/>
          <w:lang w:val="en-US" w:eastAsia="zh-CN"/>
        </w:rPr>
        <w:t>本场</w:t>
      </w:r>
      <w:r>
        <w:rPr>
          <w:rFonts w:hint="eastAsia"/>
        </w:rPr>
        <w:t>比赛禁用</w:t>
      </w:r>
      <w:r>
        <w:rPr>
          <w:rFonts w:hint="eastAsia"/>
          <w:lang w:eastAsia="zh-CN"/>
        </w:rPr>
        <w:t>。</w:t>
      </w:r>
    </w:p>
    <w:p>
      <w:pPr>
        <w:pStyle w:val="37"/>
        <w:numPr>
          <w:ilvl w:val="0"/>
          <w:numId w:val="0"/>
        </w:numPr>
        <w:spacing w:line="240" w:lineRule="auto"/>
        <w:rPr>
          <w:rFonts w:hint="eastAsia"/>
        </w:rPr>
      </w:pPr>
      <w:bookmarkStart w:id="16" w:name="_Toc30294"/>
      <w:r>
        <w:rPr>
          <w:rFonts w:hint="eastAsia" w:ascii="Times New Roman" w:hAnsi="Times New Roman" w:eastAsia="宋体" w:cs="Times New Roman"/>
          <w:sz w:val="22"/>
          <w:lang w:eastAsia="zh-CN"/>
        </w:rPr>
        <w:drawing>
          <wp:anchor distT="0" distB="0" distL="114300" distR="114300" simplePos="0" relativeHeight="251687936" behindDoc="0" locked="0" layoutInCell="1" allowOverlap="0">
            <wp:simplePos x="0" y="0"/>
            <wp:positionH relativeFrom="page">
              <wp:posOffset>1150620</wp:posOffset>
            </wp:positionH>
            <wp:positionV relativeFrom="page">
              <wp:posOffset>1622425</wp:posOffset>
            </wp:positionV>
            <wp:extent cx="5525135" cy="4197985"/>
            <wp:effectExtent l="0" t="0" r="12065" b="5715"/>
            <wp:wrapTopAndBottom/>
            <wp:docPr id="44" name="图片 44" descr="1704957677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1704957677457"/>
                    <pic:cNvPicPr>
                      <a:picLocks noChangeAspect="1"/>
                    </pic:cNvPicPr>
                  </pic:nvPicPr>
                  <pic:blipFill>
                    <a:blip r:embed="rId39"/>
                    <a:stretch>
                      <a:fillRect/>
                    </a:stretch>
                  </pic:blipFill>
                  <pic:spPr>
                    <a:xfrm>
                      <a:off x="0" y="0"/>
                      <a:ext cx="5525135" cy="4197985"/>
                    </a:xfrm>
                    <a:prstGeom prst="rect">
                      <a:avLst/>
                    </a:prstGeom>
                  </pic:spPr>
                </pic:pic>
              </a:graphicData>
            </a:graphic>
          </wp:anchor>
        </w:drawing>
      </w:r>
      <w:r>
        <w:t>附录</w:t>
      </w:r>
      <w:r>
        <w:rPr>
          <w:rFonts w:hint="eastAsia"/>
        </w:rPr>
        <w:t>：</w:t>
      </w:r>
      <w:r>
        <w:t xml:space="preserve">MakeX Explorer </w:t>
      </w:r>
      <w:r>
        <w:rPr>
          <w:rFonts w:hint="eastAsia"/>
          <w:lang w:eastAsia="zh-CN"/>
        </w:rPr>
        <w:t>数智先锋</w:t>
      </w:r>
      <w:r>
        <w:rPr>
          <w:rFonts w:hint="eastAsia"/>
        </w:rPr>
        <w:t>计分表</w:t>
      </w:r>
      <w:bookmarkEnd w:id="16"/>
    </w:p>
    <w:p>
      <w:pPr>
        <w:pStyle w:val="37"/>
        <w:numPr>
          <w:ilvl w:val="0"/>
          <w:numId w:val="0"/>
        </w:numPr>
        <w:spacing w:line="240" w:lineRule="auto"/>
        <w:rPr>
          <w:rFonts w:hint="eastAsia"/>
        </w:rPr>
      </w:pPr>
    </w:p>
    <w:p>
      <w:pPr>
        <w:jc w:val="left"/>
        <w:rPr>
          <w:rFonts w:hint="eastAsia" w:ascii="Times New Roman" w:hAnsi="Times New Roman" w:eastAsia="宋体" w:cs="Times New Roman"/>
          <w:sz w:val="22"/>
          <w:lang w:eastAsia="zh-CN"/>
        </w:rPr>
      </w:pPr>
    </w:p>
    <w:p>
      <w:pPr>
        <w:widowControl/>
        <w:spacing w:line="240" w:lineRule="auto"/>
        <w:jc w:val="left"/>
        <w:rPr>
          <w:rFonts w:cs="微软雅黑"/>
          <w:sz w:val="24"/>
          <w:szCs w:val="21"/>
        </w:rPr>
      </w:pPr>
    </w:p>
    <w:sectPr>
      <w:pgSz w:w="11906" w:h="16838"/>
      <w:pgMar w:top="1440" w:right="1797" w:bottom="1440" w:left="1797"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思源黑体 CN Regular">
    <w:altName w:val="黑体"/>
    <w:panose1 w:val="020B0500000000000000"/>
    <w:charset w:val="86"/>
    <w:family w:val="swiss"/>
    <w:pitch w:val="default"/>
    <w:sig w:usb0="00000000" w:usb1="00000000" w:usb2="00000016" w:usb3="00000000" w:csb0="00060107"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思源黑体 CN Heavy">
    <w:altName w:val="黑体"/>
    <w:panose1 w:val="020B0A00000000000000"/>
    <w:charset w:val="86"/>
    <w:family w:val="swiss"/>
    <w:pitch w:val="default"/>
    <w:sig w:usb0="00000000" w:usb1="00000000" w:usb2="00000016" w:usb3="00000000" w:csb0="00060107" w:csb1="00000000"/>
  </w:font>
  <w:font w:name="Ari">
    <w:altName w:val="Segoe Print"/>
    <w:panose1 w:val="00000000000000000000"/>
    <w:charset w:val="00"/>
    <w:family w:val="auto"/>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思源黑体 CN Normal">
    <w:altName w:val="微软雅黑"/>
    <w:panose1 w:val="00000000000000000000"/>
    <w:charset w:val="86"/>
    <w:family w:val="swiss"/>
    <w:pitch w:val="default"/>
    <w:sig w:usb0="00000000" w:usb1="00000000" w:usb2="00000016" w:usb3="00000000" w:csb0="00060107" w:csb1="00000000"/>
  </w:font>
  <w:font w:name="Lucida Grande">
    <w:altName w:val="Courier New"/>
    <w:panose1 w:val="00000000000000000000"/>
    <w:charset w:val="00"/>
    <w:family w:val="swiss"/>
    <w:pitch w:val="default"/>
    <w:sig w:usb0="00000000" w:usb1="00000000" w:usb2="00000000" w:usb3="00000000" w:csb0="000001BF" w:csb1="00000000"/>
  </w:font>
  <w:font w:name="MS Mincho">
    <w:panose1 w:val="02020609040205080304"/>
    <w:charset w:val="80"/>
    <w:family w:val="modern"/>
    <w:pitch w:val="default"/>
    <w:sig w:usb0="A00002BF" w:usb1="68C7FCFB" w:usb2="00000010"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tabs>
        <w:tab w:val="center" w:pos="4156"/>
        <w:tab w:val="left" w:pos="5640"/>
        <w:tab w:val="clear" w:pos="4153"/>
        <w:tab w:val="clear" w:pos="8306"/>
      </w:tabs>
      <w:rPr>
        <w:b/>
        <w:color w:val="50B0CA"/>
        <w:sz w:val="21"/>
      </w:rPr>
    </w:pPr>
    <w:r>
      <w:drawing>
        <wp:anchor distT="0" distB="0" distL="114300" distR="114300" simplePos="0" relativeHeight="251664384" behindDoc="1" locked="0" layoutInCell="1" allowOverlap="1">
          <wp:simplePos x="0" y="0"/>
          <wp:positionH relativeFrom="margin">
            <wp:align>left</wp:align>
          </wp:positionH>
          <wp:positionV relativeFrom="paragraph">
            <wp:posOffset>-47625</wp:posOffset>
          </wp:positionV>
          <wp:extent cx="5266690" cy="377190"/>
          <wp:effectExtent l="0" t="0" r="0" b="0"/>
          <wp:wrapNone/>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266707" cy="377279"/>
                  </a:xfrm>
                  <a:prstGeom prst="rect">
                    <a:avLst/>
                  </a:prstGeom>
                </pic:spPr>
              </pic:pic>
            </a:graphicData>
          </a:graphic>
        </wp:anchor>
      </w:drawing>
    </w:r>
    <w:r>
      <w:tab/>
    </w:r>
    <w:sdt>
      <w:sdtPr>
        <w:id w:val="1547793488"/>
      </w:sdtPr>
      <w:sdtEndPr>
        <w:rPr>
          <w:b/>
          <w:color w:val="50B0CA"/>
          <w:sz w:val="21"/>
        </w:rPr>
      </w:sdtEndPr>
      <w:sdtContent>
        <w:r>
          <w:rPr>
            <w:rFonts w:eastAsia="微软雅黑"/>
            <w:b/>
            <w:color w:val="D64B40"/>
            <w:sz w:val="21"/>
          </w:rPr>
          <w:fldChar w:fldCharType="begin"/>
        </w:r>
        <w:r>
          <w:rPr>
            <w:rFonts w:eastAsia="微软雅黑"/>
            <w:b/>
            <w:color w:val="D64B40"/>
            <w:sz w:val="21"/>
          </w:rPr>
          <w:instrText xml:space="preserve"> PAGE   \* MERGEFORMAT </w:instrText>
        </w:r>
        <w:r>
          <w:rPr>
            <w:rFonts w:eastAsia="微软雅黑"/>
            <w:b/>
            <w:color w:val="D64B40"/>
            <w:sz w:val="21"/>
          </w:rPr>
          <w:fldChar w:fldCharType="separate"/>
        </w:r>
        <w:r>
          <w:rPr>
            <w:rFonts w:eastAsia="微软雅黑"/>
            <w:b/>
            <w:color w:val="D64B40"/>
            <w:sz w:val="21"/>
          </w:rPr>
          <w:t>38</w:t>
        </w:r>
        <w:r>
          <w:rPr>
            <w:rFonts w:eastAsia="微软雅黑"/>
            <w:b/>
            <w:color w:val="D64B40"/>
            <w:sz w:val="21"/>
          </w:rPr>
          <w:fldChar w:fldCharType="end"/>
        </w:r>
      </w:sdtContent>
    </w:sdt>
    <w:r>
      <w:rPr>
        <w:b/>
        <w:color w:val="50B0CA"/>
        <w:sz w:val="21"/>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026247665"/>
    </w:sdtPr>
    <w:sdtContent>
      <w:p>
        <w:pPr>
          <w:pStyle w:val="10"/>
          <w:jc w:val="center"/>
          <w:rPr>
            <w:rFonts w:eastAsia="微软雅黑"/>
          </w:rPr>
        </w:pPr>
        <w:r>
          <w:rPr>
            <w:rFonts w:eastAsia="微软雅黑"/>
          </w:rPr>
          <w:fldChar w:fldCharType="begin"/>
        </w:r>
        <w:r>
          <w:rPr>
            <w:rFonts w:eastAsia="微软雅黑"/>
          </w:rPr>
          <w:instrText xml:space="preserve"> PAGE   \* MERGEFORMAT </w:instrText>
        </w:r>
        <w:r>
          <w:rPr>
            <w:rFonts w:eastAsia="微软雅黑"/>
          </w:rPr>
          <w:fldChar w:fldCharType="separate"/>
        </w:r>
        <w:r>
          <w:rPr>
            <w:rFonts w:eastAsia="微软雅黑"/>
          </w:rPr>
          <w:t>47</w:t>
        </w:r>
        <w:r>
          <w:rPr>
            <w:rFonts w:eastAsia="微软雅黑"/>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72739916"/>
    </w:sdtPr>
    <w:sdtContent>
      <w:p>
        <w:pPr>
          <w:pStyle w:val="10"/>
          <w:jc w:val="center"/>
        </w:pPr>
        <w:r>
          <w:fldChar w:fldCharType="begin"/>
        </w:r>
        <w:r>
          <w:instrText xml:space="preserve"> PAGE   \* MERGEFORMAT </w:instrText>
        </w:r>
        <w:r>
          <w:fldChar w:fldCharType="separate"/>
        </w:r>
        <w:r>
          <w:t>1</w:t>
        </w:r>
        <w:r>
          <w:fldChar w:fldCharType="end"/>
        </w:r>
      </w:p>
    </w:sdtContent>
  </w:sdt>
  <w:p>
    <w:pPr>
      <w:pStyle w:val="1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jc w:val="left"/>
      <w:rPr>
        <w:rFonts w:hint="eastAsia" w:ascii="Times New Roman" w:hAnsi="Times New Roman" w:eastAsia="思源黑体 CN Regular" w:cs="Times New Roman"/>
        <w:color w:val="D64B40"/>
        <w:kern w:val="0"/>
        <w:lang w:eastAsia="zh-CN"/>
      </w:rPr>
    </w:pPr>
    <w:r>
      <w:rPr>
        <w:b/>
        <w:bCs/>
        <w:color w:val="D64B40"/>
        <w:sz w:val="18"/>
        <w:szCs w:val="18"/>
      </w:rPr>
      <w:drawing>
        <wp:anchor distT="0" distB="0" distL="114300" distR="114300" simplePos="0" relativeHeight="251665408" behindDoc="1" locked="0" layoutInCell="1" allowOverlap="1">
          <wp:simplePos x="0" y="0"/>
          <wp:positionH relativeFrom="column">
            <wp:posOffset>-3175</wp:posOffset>
          </wp:positionH>
          <wp:positionV relativeFrom="paragraph">
            <wp:posOffset>0</wp:posOffset>
          </wp:positionV>
          <wp:extent cx="5269230" cy="374650"/>
          <wp:effectExtent l="0" t="0" r="0" b="6985"/>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269467" cy="374649"/>
                  </a:xfrm>
                  <a:prstGeom prst="rect">
                    <a:avLst/>
                  </a:prstGeom>
                  <a:noFill/>
                  <a:ln>
                    <a:noFill/>
                  </a:ln>
                </pic:spPr>
              </pic:pic>
            </a:graphicData>
          </a:graphic>
        </wp:anchor>
      </w:drawing>
    </w:r>
    <w:r>
      <w:rPr>
        <w:rFonts w:cs="Lucida Grande"/>
        <w:b/>
        <w:bCs/>
        <w:color w:val="D64B40"/>
        <w:kern w:val="0"/>
        <w:sz w:val="18"/>
        <w:szCs w:val="18"/>
        <w:shd w:val="clear" w:color="auto" w:fill="FFFFFF"/>
      </w:rPr>
      <w:t>MakeX</w:t>
    </w:r>
    <w:r>
      <w:rPr>
        <w:rFonts w:cs="MS Mincho"/>
        <w:b/>
        <w:bCs/>
        <w:color w:val="D64B40"/>
        <w:kern w:val="0"/>
        <w:sz w:val="18"/>
        <w:szCs w:val="18"/>
        <w:shd w:val="clear" w:color="auto" w:fill="FFFFFF"/>
      </w:rPr>
      <w:t>机器人挑</w:t>
    </w:r>
    <w:r>
      <w:rPr>
        <w:rFonts w:cs="宋体"/>
        <w:b/>
        <w:bCs/>
        <w:color w:val="D64B40"/>
        <w:kern w:val="0"/>
        <w:sz w:val="18"/>
        <w:szCs w:val="18"/>
        <w:shd w:val="clear" w:color="auto" w:fill="FFFFFF"/>
      </w:rPr>
      <w:t>战赛</w:t>
    </w:r>
    <w:r>
      <w:rPr>
        <w:rFonts w:cs="宋体"/>
        <w:color w:val="000000"/>
        <w:kern w:val="0"/>
        <w:sz w:val="18"/>
        <w:szCs w:val="18"/>
        <w:shd w:val="clear" w:color="auto" w:fill="FFFFFF"/>
      </w:rPr>
      <w:t xml:space="preserve"> </w:t>
    </w:r>
    <w:r>
      <w:ptab w:relativeTo="margin" w:alignment="center" w:leader="none"/>
    </w:r>
    <w:r>
      <w:ptab w:relativeTo="margin" w:alignment="right" w:leader="none"/>
    </w:r>
    <w:r>
      <w:rPr>
        <w:rFonts w:hint="eastAsia" w:cs="宋体"/>
        <w:b/>
        <w:color w:val="D64B40"/>
        <w:kern w:val="0"/>
        <w:sz w:val="18"/>
        <w:szCs w:val="18"/>
        <w:shd w:val="clear" w:color="auto" w:fill="FFFFFF"/>
        <w:lang w:eastAsia="zh-CN"/>
      </w:rPr>
      <w:t>数智先锋</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left"/>
      <w:rPr>
        <w:rFonts w:eastAsia="微软雅黑"/>
        <w:sz w:val="18"/>
      </w:rPr>
    </w:pPr>
    <w:r>
      <w:rPr>
        <w:sz w:val="18"/>
      </w:rPr>
      <w:pict>
        <v:shape id="WordPictureWatermark106075504" o:spid="_x0000_s1096" o:spt="75" type="#_x0000_t75" style="position:absolute;left:0pt;height:476.35pt;width:673.5pt;mso-position-horizontal:center;mso-position-horizontal-relative:margin;mso-position-vertical:center;mso-position-vertical-relative:margin;z-index:-251654144;mso-width-relative:page;mso-height-relative:page;" filled="f" o:preferrelative="t" stroked="f" coordsize="21600,21600" o:allowincell="f">
          <v:path/>
          <v:fill on="f" focussize="0,0"/>
          <v:stroke on="f" joinstyle="miter"/>
          <v:imagedata r:id="rId1" gain="19661f" blacklevel="22938f" o:title="1"/>
          <o:lock v:ext="edit" aspectratio="t"/>
        </v:shape>
      </w:pict>
    </w:r>
    <w:r>
      <w:rPr>
        <w:sz w:val="18"/>
      </w:rPr>
      <w:pict>
        <v:shape id="_x0000_s1050" o:spid="_x0000_s1050" o:spt="75" type="#_x0000_t75" style="position:absolute;left:0pt;height:107.95pt;width:415.45pt;mso-position-horizontal:center;mso-position-horizontal-relative:margin;mso-position-vertical:center;mso-position-vertical-relative:margin;z-index:-251653120;mso-width-relative:page;mso-height-relative:page;" filled="f" o:preferrelative="t" stroked="f" coordsize="21600,21600" o:allowincell="f">
          <v:path/>
          <v:fill on="f" focussize="0,0"/>
          <v:stroke on="f" joinstyle="miter"/>
          <v:imagedata r:id="rId2" gain="19661f" blacklevel="22938f" o:title="1"/>
          <o:lock v:ext="edit" aspectratio="t"/>
        </v:shape>
      </w:pict>
    </w:r>
    <w:r>
      <w:rPr>
        <w:sz w:val="18"/>
      </w:rPr>
      <w:t>M</w:t>
    </w:r>
    <w:r>
      <w:rPr>
        <w:rFonts w:hint="eastAsia"/>
        <w:sz w:val="18"/>
      </w:rPr>
      <w:t>ake</w:t>
    </w:r>
    <w:r>
      <w:rPr>
        <w:sz w:val="18"/>
      </w:rPr>
      <w:t>X</w:t>
    </w:r>
    <w:r>
      <w:rPr>
        <w:rFonts w:hint="eastAsia" w:eastAsia="思源黑体 CN Heavy"/>
        <w:sz w:val="18"/>
      </w:rPr>
      <w:t>机器人</w:t>
    </w:r>
    <w:r>
      <w:rPr>
        <w:rFonts w:hint="eastAsia"/>
        <w:sz w:val="18"/>
      </w:rPr>
      <w:t>挑战赛—智慧交通技术手册</w:t>
    </w:r>
    <w:r>
      <w:rPr>
        <w:rFonts w:eastAsia="微软雅黑"/>
        <w:sz w:val="18"/>
      </w:rPr>
      <w:drawing>
        <wp:anchor distT="0" distB="0" distL="114300" distR="114300" simplePos="0" relativeHeight="251659264" behindDoc="1" locked="0" layoutInCell="0" allowOverlap="1">
          <wp:simplePos x="0" y="0"/>
          <wp:positionH relativeFrom="margin">
            <wp:align>center</wp:align>
          </wp:positionH>
          <wp:positionV relativeFrom="margin">
            <wp:align>center</wp:align>
          </wp:positionV>
          <wp:extent cx="5273675" cy="1370330"/>
          <wp:effectExtent l="0" t="0" r="0" b="0"/>
          <wp:wrapNone/>
          <wp:docPr id="59" name="Picture 59" descr="mak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makex"/>
                  <pic:cNvPicPr>
                    <a:picLocks noChangeAspect="1" noChangeArrowheads="1"/>
                  </pic:cNvPicPr>
                </pic:nvPicPr>
                <pic:blipFill>
                  <a:blip r:embed="rId3">
                    <a:lum bright="70000" contrast="-70000"/>
                    <a:extLst>
                      <a:ext uri="{28A0092B-C50C-407E-A947-70E740481C1C}">
                        <a14:useLocalDpi xmlns:a14="http://schemas.microsoft.com/office/drawing/2010/main" val="0"/>
                      </a:ext>
                    </a:extLst>
                  </a:blip>
                  <a:srcRect/>
                  <a:stretch>
                    <a:fillRect/>
                  </a:stretch>
                </pic:blipFill>
                <pic:spPr>
                  <a:xfrm>
                    <a:off x="0" y="0"/>
                    <a:ext cx="5273675" cy="1370330"/>
                  </a:xfrm>
                  <a:prstGeom prst="rect">
                    <a:avLst/>
                  </a:prstGeom>
                  <a:noFill/>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left"/>
      <w:rPr>
        <w:rFonts w:eastAsia="微软雅黑"/>
      </w:rPr>
    </w:pPr>
    <w:r>
      <w:pict>
        <v:shape id="WordPictureWatermark106075503" o:spid="_x0000_s1095" o:spt="75" type="#_x0000_t75" style="position:absolute;left:0pt;height:476.35pt;width:673.5pt;mso-position-horizontal:center;mso-position-horizontal-relative:margin;mso-position-vertical:center;mso-position-vertical-relative:margin;z-index:-251656192;mso-width-relative:page;mso-height-relative:page;" filled="f" o:preferrelative="t" stroked="f" coordsize="21600,21600" o:allowincell="f">
          <v:path/>
          <v:fill on="f" focussize="0,0"/>
          <v:stroke on="f" joinstyle="miter"/>
          <v:imagedata r:id="rId1" gain="19661f" blacklevel="22938f" o:title="1"/>
          <o:lock v:ext="edit" aspectratio="t"/>
        </v:shape>
      </w:pict>
    </w:r>
    <w:r>
      <w:t>M</w:t>
    </w:r>
    <w:r>
      <w:rPr>
        <w:rFonts w:hint="eastAsia"/>
      </w:rPr>
      <w:t>ake</w:t>
    </w:r>
    <w:r>
      <w:t>X</w:t>
    </w:r>
    <w:r>
      <w:rPr>
        <w:rFonts w:hint="eastAsia" w:eastAsia="思源黑体 CN Heavy"/>
      </w:rPr>
      <w:t>机器人</w:t>
    </w:r>
    <w:r>
      <w:rPr>
        <w:rFonts w:hint="eastAsia"/>
      </w:rPr>
      <w:t>挑战赛—智慧交通技术手册</w:t>
    </w:r>
    <w:r>
      <w:rPr>
        <w:rFonts w:eastAsia="微软雅黑"/>
      </w:rPr>
      <w:pict>
        <v:shape id="_x0000_s1033" o:spid="_x0000_s1033" o:spt="75" type="#_x0000_t75" style="position:absolute;left:0pt;height:107.9pt;width:415.25pt;mso-position-horizontal:center;mso-position-horizontal-relative:margin;mso-position-vertical:center;mso-position-vertical-relative:margin;z-index:-251655168;mso-width-relative:page;mso-height-relative:page;" filled="f" o:preferrelative="t" stroked="f" coordsize="21600,21600" o:allowincell="f">
          <v:path/>
          <v:fill on="f" focussize="0,0"/>
          <v:stroke on="f" joinstyle="miter"/>
          <v:imagedata r:id="rId2" gain="19661f" blacklevel="22938f" o:title="makex"/>
          <o:lock v:ext="edit" aspectratio="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8F2CF9"/>
    <w:multiLevelType w:val="multilevel"/>
    <w:tmpl w:val="008F2CF9"/>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
    <w:nsid w:val="00C40D68"/>
    <w:multiLevelType w:val="multilevel"/>
    <w:tmpl w:val="00C40D68"/>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
    <w:nsid w:val="012F221B"/>
    <w:multiLevelType w:val="multilevel"/>
    <w:tmpl w:val="012F221B"/>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
    <w:nsid w:val="026E7726"/>
    <w:multiLevelType w:val="multilevel"/>
    <w:tmpl w:val="026E7726"/>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
    <w:nsid w:val="044C7B41"/>
    <w:multiLevelType w:val="multilevel"/>
    <w:tmpl w:val="044C7B41"/>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
    <w:nsid w:val="0588741C"/>
    <w:multiLevelType w:val="multilevel"/>
    <w:tmpl w:val="0588741C"/>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
    <w:nsid w:val="06940F02"/>
    <w:multiLevelType w:val="multilevel"/>
    <w:tmpl w:val="06940F02"/>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7">
    <w:nsid w:val="07A92123"/>
    <w:multiLevelType w:val="multilevel"/>
    <w:tmpl w:val="07A92123"/>
    <w:lvl w:ilvl="0" w:tentative="0">
      <w:start w:val="1"/>
      <w:numFmt w:val="decimal"/>
      <w:pStyle w:val="37"/>
      <w:lvlText w:val="%1. "/>
      <w:lvlJc w:val="left"/>
      <w:pPr>
        <w:ind w:left="420" w:hanging="420"/>
      </w:pPr>
      <w:rPr>
        <w:rFonts w:hint="eastAsia"/>
      </w:rPr>
    </w:lvl>
    <w:lvl w:ilvl="1" w:tentative="0">
      <w:start w:val="1"/>
      <w:numFmt w:val="decimal"/>
      <w:pStyle w:val="34"/>
      <w:lvlText w:val="%1.%2"/>
      <w:lvlJc w:val="left"/>
      <w:pPr>
        <w:ind w:left="845"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8">
    <w:nsid w:val="09604FD8"/>
    <w:multiLevelType w:val="multilevel"/>
    <w:tmpl w:val="09604FD8"/>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9">
    <w:nsid w:val="0B817E80"/>
    <w:multiLevelType w:val="multilevel"/>
    <w:tmpl w:val="0B817E80"/>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0">
    <w:nsid w:val="0FE03DA9"/>
    <w:multiLevelType w:val="multilevel"/>
    <w:tmpl w:val="0FE03DA9"/>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1">
    <w:nsid w:val="14ED7933"/>
    <w:multiLevelType w:val="multilevel"/>
    <w:tmpl w:val="14ED7933"/>
    <w:lvl w:ilvl="0" w:tentative="0">
      <w:start w:val="1"/>
      <w:numFmt w:val="decimalZero"/>
      <w:pStyle w:val="48"/>
      <w:lvlText w:val="R%1. "/>
      <w:lvlJc w:val="left"/>
      <w:pPr>
        <w:ind w:left="1213" w:hanging="362"/>
      </w:pPr>
      <w:rPr>
        <w:rFonts w:hint="eastAsia" w:ascii="Times New Roman" w:hAnsi="Times New Roman" w:cs="Times New Roman"/>
        <w:b/>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440" w:hanging="362"/>
      </w:pPr>
      <w:rPr>
        <w:rFonts w:hint="eastAsia"/>
      </w:rPr>
    </w:lvl>
    <w:lvl w:ilvl="2" w:tentative="0">
      <w:start w:val="1"/>
      <w:numFmt w:val="lowerRoman"/>
      <w:lvlText w:val="%3."/>
      <w:lvlJc w:val="right"/>
      <w:pPr>
        <w:ind w:left="1667" w:hanging="362"/>
      </w:pPr>
      <w:rPr>
        <w:rFonts w:hint="eastAsia"/>
      </w:rPr>
    </w:lvl>
    <w:lvl w:ilvl="3" w:tentative="0">
      <w:start w:val="1"/>
      <w:numFmt w:val="decimal"/>
      <w:lvlText w:val="%4."/>
      <w:lvlJc w:val="left"/>
      <w:pPr>
        <w:ind w:left="1894" w:hanging="362"/>
      </w:pPr>
      <w:rPr>
        <w:rFonts w:hint="eastAsia"/>
      </w:rPr>
    </w:lvl>
    <w:lvl w:ilvl="4" w:tentative="0">
      <w:start w:val="1"/>
      <w:numFmt w:val="lowerLetter"/>
      <w:lvlText w:val="%5."/>
      <w:lvlJc w:val="left"/>
      <w:pPr>
        <w:ind w:left="2121" w:hanging="362"/>
      </w:pPr>
      <w:rPr>
        <w:rFonts w:hint="eastAsia"/>
      </w:rPr>
    </w:lvl>
    <w:lvl w:ilvl="5" w:tentative="0">
      <w:start w:val="1"/>
      <w:numFmt w:val="lowerRoman"/>
      <w:lvlText w:val="%6."/>
      <w:lvlJc w:val="right"/>
      <w:pPr>
        <w:ind w:left="2348" w:hanging="362"/>
      </w:pPr>
      <w:rPr>
        <w:rFonts w:hint="eastAsia"/>
      </w:rPr>
    </w:lvl>
    <w:lvl w:ilvl="6" w:tentative="0">
      <w:start w:val="1"/>
      <w:numFmt w:val="decimal"/>
      <w:lvlText w:val="%7."/>
      <w:lvlJc w:val="left"/>
      <w:pPr>
        <w:ind w:left="2575" w:hanging="362"/>
      </w:pPr>
      <w:rPr>
        <w:rFonts w:hint="eastAsia"/>
      </w:rPr>
    </w:lvl>
    <w:lvl w:ilvl="7" w:tentative="0">
      <w:start w:val="1"/>
      <w:numFmt w:val="lowerLetter"/>
      <w:lvlText w:val="%8."/>
      <w:lvlJc w:val="left"/>
      <w:pPr>
        <w:ind w:left="2802" w:hanging="362"/>
      </w:pPr>
      <w:rPr>
        <w:rFonts w:hint="eastAsia"/>
      </w:rPr>
    </w:lvl>
    <w:lvl w:ilvl="8" w:tentative="0">
      <w:start w:val="1"/>
      <w:numFmt w:val="lowerRoman"/>
      <w:lvlText w:val="%9."/>
      <w:lvlJc w:val="right"/>
      <w:pPr>
        <w:ind w:left="3029" w:hanging="362"/>
      </w:pPr>
      <w:rPr>
        <w:rFonts w:hint="eastAsia"/>
      </w:rPr>
    </w:lvl>
  </w:abstractNum>
  <w:abstractNum w:abstractNumId="12">
    <w:nsid w:val="19C13AEA"/>
    <w:multiLevelType w:val="multilevel"/>
    <w:tmpl w:val="19C13AEA"/>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3">
    <w:nsid w:val="1A892D3F"/>
    <w:multiLevelType w:val="multilevel"/>
    <w:tmpl w:val="1A892D3F"/>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4">
    <w:nsid w:val="1BA82969"/>
    <w:multiLevelType w:val="multilevel"/>
    <w:tmpl w:val="1BA82969"/>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5">
    <w:nsid w:val="1E9E3DCE"/>
    <w:multiLevelType w:val="multilevel"/>
    <w:tmpl w:val="1E9E3DCE"/>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6">
    <w:nsid w:val="1F9E2F7A"/>
    <w:multiLevelType w:val="multilevel"/>
    <w:tmpl w:val="1F9E2F7A"/>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7">
    <w:nsid w:val="246F7CA1"/>
    <w:multiLevelType w:val="multilevel"/>
    <w:tmpl w:val="246F7CA1"/>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8">
    <w:nsid w:val="25AC7818"/>
    <w:multiLevelType w:val="multilevel"/>
    <w:tmpl w:val="25AC7818"/>
    <w:lvl w:ilvl="0" w:tentative="0">
      <w:start w:val="1"/>
      <w:numFmt w:val="bullet"/>
      <w:lvlText w:val=""/>
      <w:lvlJc w:val="left"/>
      <w:pPr>
        <w:ind w:left="1680" w:hanging="420"/>
      </w:pPr>
      <w:rPr>
        <w:rFonts w:hint="default" w:ascii="Wingdings" w:hAnsi="Wingdings"/>
      </w:rPr>
    </w:lvl>
    <w:lvl w:ilvl="1" w:tentative="0">
      <w:start w:val="1"/>
      <w:numFmt w:val="bullet"/>
      <w:lvlText w:val=""/>
      <w:lvlJc w:val="left"/>
      <w:pPr>
        <w:ind w:left="2100" w:hanging="420"/>
      </w:pPr>
      <w:rPr>
        <w:rFonts w:hint="default" w:ascii="Wingdings" w:hAnsi="Wingdings"/>
      </w:rPr>
    </w:lvl>
    <w:lvl w:ilvl="2" w:tentative="0">
      <w:start w:val="1"/>
      <w:numFmt w:val="bullet"/>
      <w:lvlText w:val=""/>
      <w:lvlJc w:val="left"/>
      <w:pPr>
        <w:ind w:left="2520" w:hanging="420"/>
      </w:pPr>
      <w:rPr>
        <w:rFonts w:hint="default" w:ascii="Wingdings" w:hAnsi="Wingdings"/>
      </w:rPr>
    </w:lvl>
    <w:lvl w:ilvl="3" w:tentative="0">
      <w:start w:val="1"/>
      <w:numFmt w:val="bullet"/>
      <w:lvlText w:val=""/>
      <w:lvlJc w:val="left"/>
      <w:pPr>
        <w:ind w:left="2940" w:hanging="420"/>
      </w:pPr>
      <w:rPr>
        <w:rFonts w:hint="default" w:ascii="Wingdings" w:hAnsi="Wingdings"/>
      </w:rPr>
    </w:lvl>
    <w:lvl w:ilvl="4" w:tentative="0">
      <w:start w:val="1"/>
      <w:numFmt w:val="bullet"/>
      <w:lvlText w:val=""/>
      <w:lvlJc w:val="left"/>
      <w:pPr>
        <w:ind w:left="3360" w:hanging="420"/>
      </w:pPr>
      <w:rPr>
        <w:rFonts w:hint="default" w:ascii="Wingdings" w:hAnsi="Wingdings"/>
      </w:rPr>
    </w:lvl>
    <w:lvl w:ilvl="5" w:tentative="0">
      <w:start w:val="1"/>
      <w:numFmt w:val="bullet"/>
      <w:lvlText w:val=""/>
      <w:lvlJc w:val="left"/>
      <w:pPr>
        <w:ind w:left="3780" w:hanging="420"/>
      </w:pPr>
      <w:rPr>
        <w:rFonts w:hint="default" w:ascii="Wingdings" w:hAnsi="Wingdings"/>
      </w:rPr>
    </w:lvl>
    <w:lvl w:ilvl="6" w:tentative="0">
      <w:start w:val="1"/>
      <w:numFmt w:val="bullet"/>
      <w:lvlText w:val=""/>
      <w:lvlJc w:val="left"/>
      <w:pPr>
        <w:ind w:left="4200" w:hanging="420"/>
      </w:pPr>
      <w:rPr>
        <w:rFonts w:hint="default" w:ascii="Wingdings" w:hAnsi="Wingdings"/>
      </w:rPr>
    </w:lvl>
    <w:lvl w:ilvl="7" w:tentative="0">
      <w:start w:val="1"/>
      <w:numFmt w:val="bullet"/>
      <w:lvlText w:val=""/>
      <w:lvlJc w:val="left"/>
      <w:pPr>
        <w:ind w:left="4620" w:hanging="420"/>
      </w:pPr>
      <w:rPr>
        <w:rFonts w:hint="default" w:ascii="Wingdings" w:hAnsi="Wingdings"/>
      </w:rPr>
    </w:lvl>
    <w:lvl w:ilvl="8" w:tentative="0">
      <w:start w:val="1"/>
      <w:numFmt w:val="bullet"/>
      <w:lvlText w:val=""/>
      <w:lvlJc w:val="left"/>
      <w:pPr>
        <w:ind w:left="5040" w:hanging="420"/>
      </w:pPr>
      <w:rPr>
        <w:rFonts w:hint="default" w:ascii="Wingdings" w:hAnsi="Wingdings"/>
      </w:rPr>
    </w:lvl>
  </w:abstractNum>
  <w:abstractNum w:abstractNumId="19">
    <w:nsid w:val="25C24902"/>
    <w:multiLevelType w:val="multilevel"/>
    <w:tmpl w:val="25C24902"/>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0">
    <w:nsid w:val="26331A88"/>
    <w:multiLevelType w:val="multilevel"/>
    <w:tmpl w:val="26331A88"/>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1">
    <w:nsid w:val="26513B10"/>
    <w:multiLevelType w:val="multilevel"/>
    <w:tmpl w:val="26513B10"/>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2">
    <w:nsid w:val="270069E9"/>
    <w:multiLevelType w:val="multilevel"/>
    <w:tmpl w:val="270069E9"/>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3">
    <w:nsid w:val="2F3835A4"/>
    <w:multiLevelType w:val="multilevel"/>
    <w:tmpl w:val="2F3835A4"/>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4">
    <w:nsid w:val="329C3827"/>
    <w:multiLevelType w:val="multilevel"/>
    <w:tmpl w:val="329C3827"/>
    <w:lvl w:ilvl="0" w:tentative="0">
      <w:start w:val="1"/>
      <w:numFmt w:val="decimalZero"/>
      <w:pStyle w:val="98"/>
      <w:lvlText w:val="E%1. "/>
      <w:lvlJc w:val="left"/>
      <w:pPr>
        <w:ind w:left="1213" w:hanging="362"/>
      </w:pPr>
      <w:rPr>
        <w:rFonts w:hint="eastAsia"/>
        <w:b/>
        <w:bCs w:val="0"/>
        <w:i w:val="0"/>
        <w:iCs w:val="0"/>
        <w:caps w:val="0"/>
        <w:smallCaps w:val="0"/>
        <w:strike w:val="0"/>
        <w:dstrike w:val="0"/>
        <w:outline w:val="0"/>
        <w:shadow w:val="0"/>
        <w:emboss w:val="0"/>
        <w:imprint w:val="0"/>
        <w:vanish w:val="0"/>
        <w:spacing w:val="0"/>
        <w:position w:val="0"/>
        <w:u w:val="none"/>
        <w:vertAlign w:val="baseline"/>
        <w14:ligatures w14:val="none"/>
        <w14:numForm w14:val="default"/>
        <w14:numSpacing w14:val="default"/>
      </w:rPr>
    </w:lvl>
    <w:lvl w:ilvl="1" w:tentative="0">
      <w:start w:val="1"/>
      <w:numFmt w:val="lowerLetter"/>
      <w:lvlText w:val="%2)"/>
      <w:lvlJc w:val="left"/>
      <w:pPr>
        <w:ind w:left="1320" w:hanging="420"/>
      </w:pPr>
      <w:rPr>
        <w:rFonts w:hint="eastAsia"/>
      </w:rPr>
    </w:lvl>
    <w:lvl w:ilvl="2" w:tentative="0">
      <w:start w:val="1"/>
      <w:numFmt w:val="lowerRoman"/>
      <w:lvlText w:val="%3."/>
      <w:lvlJc w:val="right"/>
      <w:pPr>
        <w:ind w:left="1740" w:hanging="420"/>
      </w:pPr>
      <w:rPr>
        <w:rFonts w:hint="eastAsia"/>
      </w:rPr>
    </w:lvl>
    <w:lvl w:ilvl="3" w:tentative="0">
      <w:start w:val="1"/>
      <w:numFmt w:val="decimal"/>
      <w:lvlText w:val="%4."/>
      <w:lvlJc w:val="left"/>
      <w:pPr>
        <w:ind w:left="2160" w:hanging="420"/>
      </w:pPr>
      <w:rPr>
        <w:rFonts w:hint="eastAsia"/>
      </w:rPr>
    </w:lvl>
    <w:lvl w:ilvl="4" w:tentative="0">
      <w:start w:val="1"/>
      <w:numFmt w:val="lowerLetter"/>
      <w:lvlText w:val="%5)"/>
      <w:lvlJc w:val="left"/>
      <w:pPr>
        <w:ind w:left="2580" w:hanging="420"/>
      </w:pPr>
      <w:rPr>
        <w:rFonts w:hint="eastAsia"/>
      </w:rPr>
    </w:lvl>
    <w:lvl w:ilvl="5" w:tentative="0">
      <w:start w:val="1"/>
      <w:numFmt w:val="lowerRoman"/>
      <w:lvlText w:val="%6."/>
      <w:lvlJc w:val="right"/>
      <w:pPr>
        <w:ind w:left="3000" w:hanging="420"/>
      </w:pPr>
      <w:rPr>
        <w:rFonts w:hint="eastAsia"/>
      </w:rPr>
    </w:lvl>
    <w:lvl w:ilvl="6" w:tentative="0">
      <w:start w:val="1"/>
      <w:numFmt w:val="decimal"/>
      <w:lvlText w:val="%7."/>
      <w:lvlJc w:val="left"/>
      <w:pPr>
        <w:ind w:left="3420" w:hanging="420"/>
      </w:pPr>
      <w:rPr>
        <w:rFonts w:hint="eastAsia"/>
      </w:rPr>
    </w:lvl>
    <w:lvl w:ilvl="7" w:tentative="0">
      <w:start w:val="1"/>
      <w:numFmt w:val="lowerLetter"/>
      <w:lvlText w:val="%8)"/>
      <w:lvlJc w:val="left"/>
      <w:pPr>
        <w:ind w:left="3840" w:hanging="420"/>
      </w:pPr>
      <w:rPr>
        <w:rFonts w:hint="eastAsia"/>
      </w:rPr>
    </w:lvl>
    <w:lvl w:ilvl="8" w:tentative="0">
      <w:start w:val="1"/>
      <w:numFmt w:val="lowerRoman"/>
      <w:lvlText w:val="%9."/>
      <w:lvlJc w:val="right"/>
      <w:pPr>
        <w:ind w:left="4260" w:hanging="420"/>
      </w:pPr>
      <w:rPr>
        <w:rFonts w:hint="eastAsia"/>
      </w:rPr>
    </w:lvl>
  </w:abstractNum>
  <w:abstractNum w:abstractNumId="25">
    <w:nsid w:val="32FB0B89"/>
    <w:multiLevelType w:val="multilevel"/>
    <w:tmpl w:val="32FB0B89"/>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6">
    <w:nsid w:val="354E3096"/>
    <w:multiLevelType w:val="multilevel"/>
    <w:tmpl w:val="354E3096"/>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7">
    <w:nsid w:val="37A21397"/>
    <w:multiLevelType w:val="multilevel"/>
    <w:tmpl w:val="37A21397"/>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8">
    <w:nsid w:val="38606D8C"/>
    <w:multiLevelType w:val="multilevel"/>
    <w:tmpl w:val="38606D8C"/>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9">
    <w:nsid w:val="392A4923"/>
    <w:multiLevelType w:val="multilevel"/>
    <w:tmpl w:val="392A4923"/>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0">
    <w:nsid w:val="3A2F623A"/>
    <w:multiLevelType w:val="multilevel"/>
    <w:tmpl w:val="3A2F623A"/>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1">
    <w:nsid w:val="3A3B1CBF"/>
    <w:multiLevelType w:val="multilevel"/>
    <w:tmpl w:val="3A3B1CBF"/>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2">
    <w:nsid w:val="3ABC00FF"/>
    <w:multiLevelType w:val="multilevel"/>
    <w:tmpl w:val="3ABC00FF"/>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3">
    <w:nsid w:val="3C152EAC"/>
    <w:multiLevelType w:val="multilevel"/>
    <w:tmpl w:val="3C152EAC"/>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4">
    <w:nsid w:val="3D650981"/>
    <w:multiLevelType w:val="multilevel"/>
    <w:tmpl w:val="3D650981"/>
    <w:lvl w:ilvl="0" w:tentative="0">
      <w:start w:val="1"/>
      <w:numFmt w:val="decimal"/>
      <w:lvlText w:val="%1."/>
      <w:lvlJc w:val="left"/>
      <w:pPr>
        <w:ind w:left="425" w:hanging="425"/>
      </w:pPr>
      <w:rPr>
        <w:rFonts w:hint="eastAsia"/>
      </w:rPr>
    </w:lvl>
    <w:lvl w:ilvl="1" w:tentative="0">
      <w:start w:val="1"/>
      <w:numFmt w:val="decimal"/>
      <w:lvlText w:val="%1.%2"/>
      <w:lvlJc w:val="left"/>
      <w:pPr>
        <w:ind w:left="992" w:hanging="567"/>
      </w:pPr>
      <w:rPr>
        <w:rFonts w:hint="eastAsia"/>
      </w:rPr>
    </w:lvl>
    <w:lvl w:ilvl="2" w:tentative="0">
      <w:start w:val="1"/>
      <w:numFmt w:val="decimal"/>
      <w:pStyle w:val="44"/>
      <w:lvlText w:val="%1.%2.%3"/>
      <w:lvlJc w:val="left"/>
      <w:pPr>
        <w:ind w:left="1134" w:hanging="567"/>
      </w:pPr>
      <w:rPr>
        <w:b w:val="0"/>
        <w:bCs w:val="0"/>
        <w:i w:val="0"/>
        <w:iCs w:val="0"/>
        <w:caps w:val="0"/>
        <w:smallCaps w:val="0"/>
        <w:strike w:val="0"/>
        <w:dstrike w:val="0"/>
        <w:outline w:val="0"/>
        <w:shadow w:val="0"/>
        <w:emboss w:val="0"/>
        <w:imprint w:val="0"/>
        <w:vanish w:val="0"/>
        <w:spacing w:val="0"/>
        <w:position w:val="0"/>
        <w:u w:val="none"/>
        <w:vertAlign w:val="baseline"/>
        <w:lang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35">
    <w:nsid w:val="400F3ACC"/>
    <w:multiLevelType w:val="multilevel"/>
    <w:tmpl w:val="400F3ACC"/>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6">
    <w:nsid w:val="42AE5205"/>
    <w:multiLevelType w:val="multilevel"/>
    <w:tmpl w:val="42AE5205"/>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420"/>
        </w:tabs>
        <w:ind w:left="1260" w:hanging="420"/>
      </w:pPr>
      <w:rPr>
        <w:rFonts w:hint="default" w:ascii="Wingdings" w:hAnsi="Wingdings"/>
      </w:rPr>
    </w:lvl>
    <w:lvl w:ilvl="2" w:tentative="0">
      <w:start w:val="1"/>
      <w:numFmt w:val="bullet"/>
      <w:lvlText w:val=""/>
      <w:lvlJc w:val="left"/>
      <w:pPr>
        <w:tabs>
          <w:tab w:val="left" w:pos="420"/>
        </w:tabs>
        <w:ind w:left="1680" w:hanging="420"/>
      </w:pPr>
      <w:rPr>
        <w:rFonts w:hint="default" w:ascii="Wingdings" w:hAnsi="Wingdings"/>
      </w:rPr>
    </w:lvl>
    <w:lvl w:ilvl="3" w:tentative="0">
      <w:start w:val="1"/>
      <w:numFmt w:val="bullet"/>
      <w:lvlText w:val=""/>
      <w:lvlJc w:val="left"/>
      <w:pPr>
        <w:tabs>
          <w:tab w:val="left" w:pos="420"/>
        </w:tabs>
        <w:ind w:left="2100" w:hanging="420"/>
      </w:pPr>
      <w:rPr>
        <w:rFonts w:hint="default" w:ascii="Wingdings" w:hAnsi="Wingdings"/>
      </w:rPr>
    </w:lvl>
    <w:lvl w:ilvl="4" w:tentative="0">
      <w:start w:val="1"/>
      <w:numFmt w:val="bullet"/>
      <w:lvlText w:val=""/>
      <w:lvlJc w:val="left"/>
      <w:pPr>
        <w:tabs>
          <w:tab w:val="left" w:pos="420"/>
        </w:tabs>
        <w:ind w:left="2520" w:hanging="420"/>
      </w:pPr>
      <w:rPr>
        <w:rFonts w:hint="default" w:ascii="Wingdings" w:hAnsi="Wingdings"/>
      </w:rPr>
    </w:lvl>
    <w:lvl w:ilvl="5" w:tentative="0">
      <w:start w:val="1"/>
      <w:numFmt w:val="bullet"/>
      <w:lvlText w:val=""/>
      <w:lvlJc w:val="left"/>
      <w:pPr>
        <w:tabs>
          <w:tab w:val="left" w:pos="420"/>
        </w:tabs>
        <w:ind w:left="2940" w:hanging="420"/>
      </w:pPr>
      <w:rPr>
        <w:rFonts w:hint="default" w:ascii="Wingdings" w:hAnsi="Wingdings"/>
      </w:rPr>
    </w:lvl>
    <w:lvl w:ilvl="6" w:tentative="0">
      <w:start w:val="1"/>
      <w:numFmt w:val="bullet"/>
      <w:lvlText w:val=""/>
      <w:lvlJc w:val="left"/>
      <w:pPr>
        <w:tabs>
          <w:tab w:val="left" w:pos="420"/>
        </w:tabs>
        <w:ind w:left="3360" w:hanging="420"/>
      </w:pPr>
      <w:rPr>
        <w:rFonts w:hint="default" w:ascii="Wingdings" w:hAnsi="Wingdings"/>
      </w:rPr>
    </w:lvl>
    <w:lvl w:ilvl="7" w:tentative="0">
      <w:start w:val="1"/>
      <w:numFmt w:val="bullet"/>
      <w:lvlText w:val=""/>
      <w:lvlJc w:val="left"/>
      <w:pPr>
        <w:tabs>
          <w:tab w:val="left" w:pos="420"/>
        </w:tabs>
        <w:ind w:left="3780" w:hanging="420"/>
      </w:pPr>
      <w:rPr>
        <w:rFonts w:hint="default" w:ascii="Wingdings" w:hAnsi="Wingdings"/>
      </w:rPr>
    </w:lvl>
    <w:lvl w:ilvl="8" w:tentative="0">
      <w:start w:val="1"/>
      <w:numFmt w:val="bullet"/>
      <w:lvlText w:val=""/>
      <w:lvlJc w:val="left"/>
      <w:pPr>
        <w:tabs>
          <w:tab w:val="left" w:pos="420"/>
        </w:tabs>
        <w:ind w:left="4200" w:hanging="420"/>
      </w:pPr>
      <w:rPr>
        <w:rFonts w:hint="default" w:ascii="Wingdings" w:hAnsi="Wingdings"/>
      </w:rPr>
    </w:lvl>
  </w:abstractNum>
  <w:abstractNum w:abstractNumId="37">
    <w:nsid w:val="42E917C8"/>
    <w:multiLevelType w:val="multilevel"/>
    <w:tmpl w:val="42E917C8"/>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8">
    <w:nsid w:val="442E5D3A"/>
    <w:multiLevelType w:val="multilevel"/>
    <w:tmpl w:val="442E5D3A"/>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9">
    <w:nsid w:val="464B627D"/>
    <w:multiLevelType w:val="multilevel"/>
    <w:tmpl w:val="464B627D"/>
    <w:lvl w:ilvl="0" w:tentative="0">
      <w:start w:val="1"/>
      <w:numFmt w:val="decimal"/>
      <w:lvlText w:val="%1."/>
      <w:lvlJc w:val="left"/>
      <w:pPr>
        <w:ind w:left="420" w:hanging="420"/>
      </w:pPr>
      <w:rPr>
        <w:rFonts w:hint="default"/>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0">
    <w:nsid w:val="46AD1995"/>
    <w:multiLevelType w:val="multilevel"/>
    <w:tmpl w:val="46AD1995"/>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1">
    <w:nsid w:val="47FA0055"/>
    <w:multiLevelType w:val="multilevel"/>
    <w:tmpl w:val="47FA0055"/>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2">
    <w:nsid w:val="4BC34503"/>
    <w:multiLevelType w:val="multilevel"/>
    <w:tmpl w:val="4BC34503"/>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3">
    <w:nsid w:val="4E70551E"/>
    <w:multiLevelType w:val="multilevel"/>
    <w:tmpl w:val="4E70551E"/>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4">
    <w:nsid w:val="52123948"/>
    <w:multiLevelType w:val="multilevel"/>
    <w:tmpl w:val="52123948"/>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5">
    <w:nsid w:val="52652F88"/>
    <w:multiLevelType w:val="multilevel"/>
    <w:tmpl w:val="52652F88"/>
    <w:lvl w:ilvl="0" w:tentative="0">
      <w:start w:val="1"/>
      <w:numFmt w:val="decimalZero"/>
      <w:pStyle w:val="90"/>
      <w:lvlText w:val="T%1."/>
      <w:lvlJc w:val="left"/>
      <w:pPr>
        <w:ind w:left="1271" w:hanging="420"/>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691" w:hanging="420"/>
      </w:pPr>
    </w:lvl>
    <w:lvl w:ilvl="2" w:tentative="0">
      <w:start w:val="1"/>
      <w:numFmt w:val="lowerRoman"/>
      <w:lvlText w:val="%3."/>
      <w:lvlJc w:val="right"/>
      <w:pPr>
        <w:ind w:left="2111" w:hanging="420"/>
      </w:pPr>
    </w:lvl>
    <w:lvl w:ilvl="3" w:tentative="0">
      <w:start w:val="1"/>
      <w:numFmt w:val="decimal"/>
      <w:lvlText w:val="%4."/>
      <w:lvlJc w:val="left"/>
      <w:pPr>
        <w:ind w:left="2531" w:hanging="420"/>
      </w:pPr>
    </w:lvl>
    <w:lvl w:ilvl="4" w:tentative="0">
      <w:start w:val="1"/>
      <w:numFmt w:val="lowerLetter"/>
      <w:lvlText w:val="%5)"/>
      <w:lvlJc w:val="left"/>
      <w:pPr>
        <w:ind w:left="2951" w:hanging="420"/>
      </w:pPr>
    </w:lvl>
    <w:lvl w:ilvl="5" w:tentative="0">
      <w:start w:val="1"/>
      <w:numFmt w:val="lowerRoman"/>
      <w:lvlText w:val="%6."/>
      <w:lvlJc w:val="right"/>
      <w:pPr>
        <w:ind w:left="3371" w:hanging="420"/>
      </w:pPr>
    </w:lvl>
    <w:lvl w:ilvl="6" w:tentative="0">
      <w:start w:val="1"/>
      <w:numFmt w:val="decimal"/>
      <w:lvlText w:val="%7."/>
      <w:lvlJc w:val="left"/>
      <w:pPr>
        <w:ind w:left="3791" w:hanging="420"/>
      </w:pPr>
    </w:lvl>
    <w:lvl w:ilvl="7" w:tentative="0">
      <w:start w:val="1"/>
      <w:numFmt w:val="lowerLetter"/>
      <w:lvlText w:val="%8)"/>
      <w:lvlJc w:val="left"/>
      <w:pPr>
        <w:ind w:left="4211" w:hanging="420"/>
      </w:pPr>
    </w:lvl>
    <w:lvl w:ilvl="8" w:tentative="0">
      <w:start w:val="1"/>
      <w:numFmt w:val="lowerRoman"/>
      <w:lvlText w:val="%9."/>
      <w:lvlJc w:val="right"/>
      <w:pPr>
        <w:ind w:left="4631" w:hanging="420"/>
      </w:pPr>
    </w:lvl>
  </w:abstractNum>
  <w:abstractNum w:abstractNumId="46">
    <w:nsid w:val="558212AA"/>
    <w:multiLevelType w:val="multilevel"/>
    <w:tmpl w:val="558212AA"/>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7">
    <w:nsid w:val="593517C0"/>
    <w:multiLevelType w:val="multilevel"/>
    <w:tmpl w:val="593517C0"/>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8">
    <w:nsid w:val="59BF3F27"/>
    <w:multiLevelType w:val="multilevel"/>
    <w:tmpl w:val="59BF3F27"/>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9">
    <w:nsid w:val="5B03561F"/>
    <w:multiLevelType w:val="multilevel"/>
    <w:tmpl w:val="5B03561F"/>
    <w:lvl w:ilvl="0" w:tentative="0">
      <w:start w:val="1"/>
      <w:numFmt w:val="decimalZero"/>
      <w:pStyle w:val="57"/>
      <w:lvlText w:val="M%1. "/>
      <w:lvlJc w:val="left"/>
      <w:pPr>
        <w:ind w:left="360" w:hanging="360"/>
      </w:pPr>
      <w:rPr>
        <w:rFonts w:hint="eastAsia" w:ascii="思源黑体 CN Heavy" w:hAnsi="思源黑体 CN Heavy"/>
        <w:b/>
        <w:bCs w:val="0"/>
        <w:i w:val="0"/>
        <w:iCs w:val="0"/>
        <w:caps w:val="0"/>
        <w:smallCaps w:val="0"/>
        <w:strike w:val="0"/>
        <w:dstrike w:val="0"/>
        <w:outline w:val="0"/>
        <w:shadow w:val="0"/>
        <w:emboss w:val="0"/>
        <w:imprint w:val="0"/>
        <w:vanish w:val="0"/>
        <w:color w:val="000000"/>
        <w:spacing w:val="0"/>
        <w:position w:val="0"/>
        <w:sz w:val="24"/>
        <w:u w:val="none"/>
        <w:vertAlign w:val="baseline"/>
        <w14:ligatures w14:val="none"/>
        <w14:numForm w14:val="default"/>
        <w14:numSpacing w14:val="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0">
    <w:nsid w:val="5DE1598D"/>
    <w:multiLevelType w:val="multilevel"/>
    <w:tmpl w:val="5DE1598D"/>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1">
    <w:nsid w:val="60E92830"/>
    <w:multiLevelType w:val="multilevel"/>
    <w:tmpl w:val="60E92830"/>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2">
    <w:nsid w:val="6125B639"/>
    <w:multiLevelType w:val="multilevel"/>
    <w:tmpl w:val="6125B639"/>
    <w:lvl w:ilvl="0" w:tentative="0">
      <w:start w:val="1"/>
      <w:numFmt w:val="decimal"/>
      <w:pStyle w:val="50"/>
      <w:lvlText w:val="E0%1. "/>
      <w:lvlJc w:val="left"/>
      <w:pPr>
        <w:ind w:left="2111" w:hanging="420"/>
      </w:pPr>
      <w:rPr>
        <w:rFonts w:hint="default" w:ascii="微软雅黑" w:hAnsi="微软雅黑" w:eastAsia="微软雅黑" w:cs="Ari"/>
        <w:b/>
        <w:color w:val="auto"/>
      </w:rPr>
    </w:lvl>
    <w:lvl w:ilvl="1" w:tentative="0">
      <w:start w:val="1"/>
      <w:numFmt w:val="bullet"/>
      <w:lvlText w:val=""/>
      <w:lvlJc w:val="left"/>
      <w:pPr>
        <w:ind w:left="2242" w:hanging="420"/>
      </w:pPr>
      <w:rPr>
        <w:rFonts w:hint="default" w:ascii="Symbol" w:hAnsi="Symbol"/>
      </w:rPr>
    </w:lvl>
    <w:lvl w:ilvl="2" w:tentative="0">
      <w:start w:val="1"/>
      <w:numFmt w:val="bullet"/>
      <w:lvlText w:val=""/>
      <w:lvlJc w:val="left"/>
      <w:pPr>
        <w:ind w:left="2662" w:hanging="420"/>
      </w:pPr>
      <w:rPr>
        <w:rFonts w:hint="default" w:ascii="Symbol" w:hAnsi="Symbol"/>
      </w:rPr>
    </w:lvl>
    <w:lvl w:ilvl="3" w:tentative="0">
      <w:start w:val="1"/>
      <w:numFmt w:val="bullet"/>
      <w:lvlText w:val=""/>
      <w:lvlJc w:val="left"/>
      <w:pPr>
        <w:ind w:left="3082" w:hanging="420"/>
      </w:pPr>
      <w:rPr>
        <w:rFonts w:hint="default" w:ascii="Symbol" w:hAnsi="Symbol"/>
      </w:rPr>
    </w:lvl>
    <w:lvl w:ilvl="4" w:tentative="0">
      <w:start w:val="1"/>
      <w:numFmt w:val="bullet"/>
      <w:lvlText w:val=""/>
      <w:lvlJc w:val="left"/>
      <w:pPr>
        <w:ind w:left="3502" w:hanging="420"/>
      </w:pPr>
      <w:rPr>
        <w:rFonts w:hint="default" w:ascii="Symbol" w:hAnsi="Symbol"/>
      </w:rPr>
    </w:lvl>
    <w:lvl w:ilvl="5" w:tentative="0">
      <w:start w:val="1"/>
      <w:numFmt w:val="bullet"/>
      <w:lvlText w:val=""/>
      <w:lvlJc w:val="left"/>
      <w:pPr>
        <w:ind w:left="3922" w:hanging="420"/>
      </w:pPr>
      <w:rPr>
        <w:rFonts w:hint="default" w:ascii="Symbol" w:hAnsi="Symbol"/>
      </w:rPr>
    </w:lvl>
    <w:lvl w:ilvl="6" w:tentative="0">
      <w:start w:val="1"/>
      <w:numFmt w:val="bullet"/>
      <w:lvlText w:val=""/>
      <w:lvlJc w:val="left"/>
      <w:pPr>
        <w:ind w:left="4342" w:hanging="420"/>
      </w:pPr>
      <w:rPr>
        <w:rFonts w:hint="default" w:ascii="Symbol" w:hAnsi="Symbol"/>
      </w:rPr>
    </w:lvl>
    <w:lvl w:ilvl="7" w:tentative="0">
      <w:start w:val="1"/>
      <w:numFmt w:val="bullet"/>
      <w:lvlText w:val=""/>
      <w:lvlJc w:val="left"/>
      <w:pPr>
        <w:ind w:left="4762" w:hanging="420"/>
      </w:pPr>
      <w:rPr>
        <w:rFonts w:hint="default" w:ascii="Symbol" w:hAnsi="Symbol"/>
      </w:rPr>
    </w:lvl>
    <w:lvl w:ilvl="8" w:tentative="0">
      <w:start w:val="1"/>
      <w:numFmt w:val="bullet"/>
      <w:lvlText w:val=""/>
      <w:lvlJc w:val="left"/>
      <w:pPr>
        <w:ind w:left="5182" w:hanging="420"/>
      </w:pPr>
      <w:rPr>
        <w:rFonts w:hint="default" w:ascii="Symbol" w:hAnsi="Symbol"/>
      </w:rPr>
    </w:lvl>
  </w:abstractNum>
  <w:abstractNum w:abstractNumId="53">
    <w:nsid w:val="6336541C"/>
    <w:multiLevelType w:val="multilevel"/>
    <w:tmpl w:val="6336541C"/>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4">
    <w:nsid w:val="63CC4498"/>
    <w:multiLevelType w:val="singleLevel"/>
    <w:tmpl w:val="63CC4498"/>
    <w:lvl w:ilvl="0" w:tentative="0">
      <w:start w:val="1"/>
      <w:numFmt w:val="lowerLetter"/>
      <w:lvlText w:val="%1."/>
      <w:lvlJc w:val="left"/>
      <w:pPr>
        <w:tabs>
          <w:tab w:val="left" w:pos="732"/>
        </w:tabs>
        <w:ind w:left="420"/>
      </w:pPr>
    </w:lvl>
  </w:abstractNum>
  <w:abstractNum w:abstractNumId="55">
    <w:nsid w:val="63E17803"/>
    <w:multiLevelType w:val="multilevel"/>
    <w:tmpl w:val="63E17803"/>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6">
    <w:nsid w:val="640E3978"/>
    <w:multiLevelType w:val="multilevel"/>
    <w:tmpl w:val="640E3978"/>
    <w:lvl w:ilvl="0" w:tentative="0">
      <w:start w:val="1"/>
      <w:numFmt w:val="decimalZero"/>
      <w:pStyle w:val="92"/>
      <w:lvlText w:val="R%1. "/>
      <w:lvlJc w:val="left"/>
      <w:pPr>
        <w:tabs>
          <w:tab w:val="left" w:pos="1213"/>
        </w:tabs>
        <w:ind w:left="1213" w:hanging="362"/>
      </w:pPr>
      <w:rPr>
        <w:rFonts w:hint="eastAsia"/>
        <w:b/>
        <w:bCs w:val="0"/>
        <w:i w:val="0"/>
        <w:iCs w:val="0"/>
        <w:caps w:val="0"/>
        <w:smallCaps w:val="0"/>
        <w:strike w:val="0"/>
        <w:dstrike w:val="0"/>
        <w:outline w:val="0"/>
        <w:shadow w:val="0"/>
        <w:emboss w:val="0"/>
        <w:imprint w:val="0"/>
        <w:vanish w:val="0"/>
        <w:spacing w:val="0"/>
        <w:position w:val="0"/>
        <w:u w:val="none"/>
        <w:vertAlign w:val="baseline"/>
        <w:lang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2531" w:hanging="420"/>
      </w:pPr>
      <w:rPr>
        <w:rFonts w:hint="eastAsia"/>
      </w:rPr>
    </w:lvl>
    <w:lvl w:ilvl="2" w:tentative="0">
      <w:start w:val="1"/>
      <w:numFmt w:val="lowerRoman"/>
      <w:lvlText w:val="%3."/>
      <w:lvlJc w:val="right"/>
      <w:pPr>
        <w:ind w:left="2951" w:hanging="420"/>
      </w:pPr>
      <w:rPr>
        <w:rFonts w:hint="eastAsia"/>
      </w:rPr>
    </w:lvl>
    <w:lvl w:ilvl="3" w:tentative="0">
      <w:start w:val="1"/>
      <w:numFmt w:val="decimal"/>
      <w:lvlText w:val="%4."/>
      <w:lvlJc w:val="left"/>
      <w:pPr>
        <w:ind w:left="3371" w:hanging="420"/>
      </w:pPr>
      <w:rPr>
        <w:rFonts w:hint="eastAsia"/>
      </w:rPr>
    </w:lvl>
    <w:lvl w:ilvl="4" w:tentative="0">
      <w:start w:val="1"/>
      <w:numFmt w:val="lowerLetter"/>
      <w:lvlText w:val="%5)"/>
      <w:lvlJc w:val="left"/>
      <w:pPr>
        <w:ind w:left="3791" w:hanging="420"/>
      </w:pPr>
      <w:rPr>
        <w:rFonts w:hint="eastAsia"/>
      </w:rPr>
    </w:lvl>
    <w:lvl w:ilvl="5" w:tentative="0">
      <w:start w:val="1"/>
      <w:numFmt w:val="lowerRoman"/>
      <w:lvlText w:val="%6."/>
      <w:lvlJc w:val="right"/>
      <w:pPr>
        <w:ind w:left="4211" w:hanging="420"/>
      </w:pPr>
      <w:rPr>
        <w:rFonts w:hint="eastAsia"/>
      </w:rPr>
    </w:lvl>
    <w:lvl w:ilvl="6" w:tentative="0">
      <w:start w:val="1"/>
      <w:numFmt w:val="decimal"/>
      <w:lvlText w:val="%7."/>
      <w:lvlJc w:val="left"/>
      <w:pPr>
        <w:ind w:left="4631" w:hanging="420"/>
      </w:pPr>
      <w:rPr>
        <w:rFonts w:hint="eastAsia"/>
      </w:rPr>
    </w:lvl>
    <w:lvl w:ilvl="7" w:tentative="0">
      <w:start w:val="1"/>
      <w:numFmt w:val="lowerLetter"/>
      <w:lvlText w:val="%8)"/>
      <w:lvlJc w:val="left"/>
      <w:pPr>
        <w:ind w:left="5051" w:hanging="420"/>
      </w:pPr>
      <w:rPr>
        <w:rFonts w:hint="eastAsia"/>
      </w:rPr>
    </w:lvl>
    <w:lvl w:ilvl="8" w:tentative="0">
      <w:start w:val="1"/>
      <w:numFmt w:val="lowerRoman"/>
      <w:lvlText w:val="%9."/>
      <w:lvlJc w:val="right"/>
      <w:pPr>
        <w:ind w:left="5471" w:hanging="420"/>
      </w:pPr>
      <w:rPr>
        <w:rFonts w:hint="eastAsia"/>
      </w:rPr>
    </w:lvl>
  </w:abstractNum>
  <w:abstractNum w:abstractNumId="57">
    <w:nsid w:val="64C112B8"/>
    <w:multiLevelType w:val="multilevel"/>
    <w:tmpl w:val="64C112B8"/>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8">
    <w:nsid w:val="65DC08BC"/>
    <w:multiLevelType w:val="multilevel"/>
    <w:tmpl w:val="65DC08BC"/>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9">
    <w:nsid w:val="69774F4A"/>
    <w:multiLevelType w:val="multilevel"/>
    <w:tmpl w:val="69774F4A"/>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0">
    <w:nsid w:val="6B4A5163"/>
    <w:multiLevelType w:val="multilevel"/>
    <w:tmpl w:val="6B4A5163"/>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1">
    <w:nsid w:val="6B710E60"/>
    <w:multiLevelType w:val="multilevel"/>
    <w:tmpl w:val="6B710E60"/>
    <w:lvl w:ilvl="0" w:tentative="0">
      <w:start w:val="1"/>
      <w:numFmt w:val="bullet"/>
      <w:lvlText w:val=""/>
      <w:lvlJc w:val="left"/>
      <w:pPr>
        <w:ind w:left="1680" w:hanging="420"/>
      </w:pPr>
      <w:rPr>
        <w:rFonts w:hint="default" w:ascii="Wingdings" w:hAnsi="Wingdings"/>
      </w:rPr>
    </w:lvl>
    <w:lvl w:ilvl="1" w:tentative="0">
      <w:start w:val="1"/>
      <w:numFmt w:val="bullet"/>
      <w:lvlText w:val=""/>
      <w:lvlJc w:val="left"/>
      <w:pPr>
        <w:ind w:left="2100" w:hanging="420"/>
      </w:pPr>
      <w:rPr>
        <w:rFonts w:hint="default" w:ascii="Wingdings" w:hAnsi="Wingdings"/>
      </w:rPr>
    </w:lvl>
    <w:lvl w:ilvl="2" w:tentative="0">
      <w:start w:val="1"/>
      <w:numFmt w:val="bullet"/>
      <w:lvlText w:val=""/>
      <w:lvlJc w:val="left"/>
      <w:pPr>
        <w:ind w:left="2520" w:hanging="420"/>
      </w:pPr>
      <w:rPr>
        <w:rFonts w:hint="default" w:ascii="Wingdings" w:hAnsi="Wingdings"/>
      </w:rPr>
    </w:lvl>
    <w:lvl w:ilvl="3" w:tentative="0">
      <w:start w:val="1"/>
      <w:numFmt w:val="bullet"/>
      <w:lvlText w:val=""/>
      <w:lvlJc w:val="left"/>
      <w:pPr>
        <w:ind w:left="2940" w:hanging="420"/>
      </w:pPr>
      <w:rPr>
        <w:rFonts w:hint="default" w:ascii="Wingdings" w:hAnsi="Wingdings"/>
      </w:rPr>
    </w:lvl>
    <w:lvl w:ilvl="4" w:tentative="0">
      <w:start w:val="1"/>
      <w:numFmt w:val="bullet"/>
      <w:lvlText w:val=""/>
      <w:lvlJc w:val="left"/>
      <w:pPr>
        <w:ind w:left="3360" w:hanging="420"/>
      </w:pPr>
      <w:rPr>
        <w:rFonts w:hint="default" w:ascii="Wingdings" w:hAnsi="Wingdings"/>
      </w:rPr>
    </w:lvl>
    <w:lvl w:ilvl="5" w:tentative="0">
      <w:start w:val="1"/>
      <w:numFmt w:val="bullet"/>
      <w:lvlText w:val=""/>
      <w:lvlJc w:val="left"/>
      <w:pPr>
        <w:ind w:left="3780" w:hanging="420"/>
      </w:pPr>
      <w:rPr>
        <w:rFonts w:hint="default" w:ascii="Wingdings" w:hAnsi="Wingdings"/>
      </w:rPr>
    </w:lvl>
    <w:lvl w:ilvl="6" w:tentative="0">
      <w:start w:val="1"/>
      <w:numFmt w:val="bullet"/>
      <w:lvlText w:val=""/>
      <w:lvlJc w:val="left"/>
      <w:pPr>
        <w:ind w:left="4200" w:hanging="420"/>
      </w:pPr>
      <w:rPr>
        <w:rFonts w:hint="default" w:ascii="Wingdings" w:hAnsi="Wingdings"/>
      </w:rPr>
    </w:lvl>
    <w:lvl w:ilvl="7" w:tentative="0">
      <w:start w:val="1"/>
      <w:numFmt w:val="bullet"/>
      <w:lvlText w:val=""/>
      <w:lvlJc w:val="left"/>
      <w:pPr>
        <w:ind w:left="4620" w:hanging="420"/>
      </w:pPr>
      <w:rPr>
        <w:rFonts w:hint="default" w:ascii="Wingdings" w:hAnsi="Wingdings"/>
      </w:rPr>
    </w:lvl>
    <w:lvl w:ilvl="8" w:tentative="0">
      <w:start w:val="1"/>
      <w:numFmt w:val="bullet"/>
      <w:lvlText w:val=""/>
      <w:lvlJc w:val="left"/>
      <w:pPr>
        <w:ind w:left="5040" w:hanging="420"/>
      </w:pPr>
      <w:rPr>
        <w:rFonts w:hint="default" w:ascii="Wingdings" w:hAnsi="Wingdings"/>
      </w:rPr>
    </w:lvl>
  </w:abstractNum>
  <w:abstractNum w:abstractNumId="62">
    <w:nsid w:val="6C72215E"/>
    <w:multiLevelType w:val="multilevel"/>
    <w:tmpl w:val="6C72215E"/>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3">
    <w:nsid w:val="6F27719B"/>
    <w:multiLevelType w:val="multilevel"/>
    <w:tmpl w:val="6F27719B"/>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4">
    <w:nsid w:val="6F990B5E"/>
    <w:multiLevelType w:val="multilevel"/>
    <w:tmpl w:val="6F990B5E"/>
    <w:lvl w:ilvl="0" w:tentative="0">
      <w:start w:val="1"/>
      <w:numFmt w:val="bullet"/>
      <w:pStyle w:val="31"/>
      <w:lvlText w:val=""/>
      <w:lvlJc w:val="left"/>
      <w:pPr>
        <w:ind w:left="1128"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65">
    <w:nsid w:val="72F02B15"/>
    <w:multiLevelType w:val="multilevel"/>
    <w:tmpl w:val="72F02B15"/>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6">
    <w:nsid w:val="73AB3DEF"/>
    <w:multiLevelType w:val="multilevel"/>
    <w:tmpl w:val="73AB3DEF"/>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7">
    <w:nsid w:val="73C813EF"/>
    <w:multiLevelType w:val="multilevel"/>
    <w:tmpl w:val="73C813EF"/>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420"/>
        </w:tabs>
        <w:ind w:left="1260" w:hanging="420"/>
      </w:pPr>
      <w:rPr>
        <w:rFonts w:hint="default" w:ascii="Wingdings" w:hAnsi="Wingdings"/>
      </w:rPr>
    </w:lvl>
    <w:lvl w:ilvl="2" w:tentative="0">
      <w:start w:val="1"/>
      <w:numFmt w:val="bullet"/>
      <w:lvlText w:val=""/>
      <w:lvlJc w:val="left"/>
      <w:pPr>
        <w:tabs>
          <w:tab w:val="left" w:pos="420"/>
        </w:tabs>
        <w:ind w:left="1680" w:hanging="420"/>
      </w:pPr>
      <w:rPr>
        <w:rFonts w:hint="default" w:ascii="Wingdings" w:hAnsi="Wingdings"/>
      </w:rPr>
    </w:lvl>
    <w:lvl w:ilvl="3" w:tentative="0">
      <w:start w:val="1"/>
      <w:numFmt w:val="bullet"/>
      <w:lvlText w:val=""/>
      <w:lvlJc w:val="left"/>
      <w:pPr>
        <w:tabs>
          <w:tab w:val="left" w:pos="420"/>
        </w:tabs>
        <w:ind w:left="2100" w:hanging="420"/>
      </w:pPr>
      <w:rPr>
        <w:rFonts w:hint="default" w:ascii="Wingdings" w:hAnsi="Wingdings"/>
      </w:rPr>
    </w:lvl>
    <w:lvl w:ilvl="4" w:tentative="0">
      <w:start w:val="1"/>
      <w:numFmt w:val="bullet"/>
      <w:lvlText w:val=""/>
      <w:lvlJc w:val="left"/>
      <w:pPr>
        <w:tabs>
          <w:tab w:val="left" w:pos="420"/>
        </w:tabs>
        <w:ind w:left="2520" w:hanging="420"/>
      </w:pPr>
      <w:rPr>
        <w:rFonts w:hint="default" w:ascii="Wingdings" w:hAnsi="Wingdings"/>
      </w:rPr>
    </w:lvl>
    <w:lvl w:ilvl="5" w:tentative="0">
      <w:start w:val="1"/>
      <w:numFmt w:val="bullet"/>
      <w:lvlText w:val=""/>
      <w:lvlJc w:val="left"/>
      <w:pPr>
        <w:tabs>
          <w:tab w:val="left" w:pos="420"/>
        </w:tabs>
        <w:ind w:left="2940" w:hanging="420"/>
      </w:pPr>
      <w:rPr>
        <w:rFonts w:hint="default" w:ascii="Wingdings" w:hAnsi="Wingdings"/>
      </w:rPr>
    </w:lvl>
    <w:lvl w:ilvl="6" w:tentative="0">
      <w:start w:val="1"/>
      <w:numFmt w:val="bullet"/>
      <w:lvlText w:val=""/>
      <w:lvlJc w:val="left"/>
      <w:pPr>
        <w:tabs>
          <w:tab w:val="left" w:pos="420"/>
        </w:tabs>
        <w:ind w:left="3360" w:hanging="420"/>
      </w:pPr>
      <w:rPr>
        <w:rFonts w:hint="default" w:ascii="Wingdings" w:hAnsi="Wingdings"/>
      </w:rPr>
    </w:lvl>
    <w:lvl w:ilvl="7" w:tentative="0">
      <w:start w:val="1"/>
      <w:numFmt w:val="bullet"/>
      <w:lvlText w:val=""/>
      <w:lvlJc w:val="left"/>
      <w:pPr>
        <w:tabs>
          <w:tab w:val="left" w:pos="420"/>
        </w:tabs>
        <w:ind w:left="3780" w:hanging="420"/>
      </w:pPr>
      <w:rPr>
        <w:rFonts w:hint="default" w:ascii="Wingdings" w:hAnsi="Wingdings"/>
      </w:rPr>
    </w:lvl>
    <w:lvl w:ilvl="8" w:tentative="0">
      <w:start w:val="1"/>
      <w:numFmt w:val="bullet"/>
      <w:lvlText w:val=""/>
      <w:lvlJc w:val="left"/>
      <w:pPr>
        <w:tabs>
          <w:tab w:val="left" w:pos="420"/>
        </w:tabs>
        <w:ind w:left="4200" w:hanging="420"/>
      </w:pPr>
      <w:rPr>
        <w:rFonts w:hint="default" w:ascii="Wingdings" w:hAnsi="Wingdings"/>
      </w:rPr>
    </w:lvl>
  </w:abstractNum>
  <w:abstractNum w:abstractNumId="68">
    <w:nsid w:val="7B164970"/>
    <w:multiLevelType w:val="multilevel"/>
    <w:tmpl w:val="7B164970"/>
    <w:lvl w:ilvl="0" w:tentative="0">
      <w:start w:val="1"/>
      <w:numFmt w:val="decimalZero"/>
      <w:pStyle w:val="49"/>
      <w:lvlText w:val="T%1. "/>
      <w:lvlJc w:val="left"/>
      <w:pPr>
        <w:ind w:left="1211" w:hanging="360"/>
      </w:pPr>
      <w:rPr>
        <w:rFonts w:hint="eastAsia" w:ascii="思源黑体 CN Regular" w:hAnsi="思源黑体 CN Regular"/>
        <w:b/>
        <w:bCs w:val="0"/>
        <w:i w:val="0"/>
        <w:iCs w:val="0"/>
        <w:caps w:val="0"/>
        <w:smallCaps w:val="0"/>
        <w:strike w:val="0"/>
        <w:dstrike w:val="0"/>
        <w:outline w:val="0"/>
        <w:shadow w:val="0"/>
        <w:emboss w:val="0"/>
        <w:imprint w:val="0"/>
        <w:vanish w:val="0"/>
        <w:color w:val="auto"/>
        <w:spacing w:val="0"/>
        <w:position w:val="0"/>
        <w:sz w:val="24"/>
        <w:u w:val="none"/>
        <w:vertAlign w:val="baseline"/>
        <w:lang w:val="en-US"/>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2280" w:hanging="360"/>
      </w:pPr>
    </w:lvl>
    <w:lvl w:ilvl="2" w:tentative="0">
      <w:start w:val="1"/>
      <w:numFmt w:val="lowerRoman"/>
      <w:lvlText w:val="%3."/>
      <w:lvlJc w:val="right"/>
      <w:pPr>
        <w:ind w:left="3000" w:hanging="180"/>
      </w:pPr>
    </w:lvl>
    <w:lvl w:ilvl="3" w:tentative="0">
      <w:start w:val="1"/>
      <w:numFmt w:val="decimal"/>
      <w:lvlText w:val="%4."/>
      <w:lvlJc w:val="left"/>
      <w:pPr>
        <w:ind w:left="3720" w:hanging="360"/>
      </w:pPr>
    </w:lvl>
    <w:lvl w:ilvl="4" w:tentative="0">
      <w:start w:val="1"/>
      <w:numFmt w:val="lowerLetter"/>
      <w:lvlText w:val="%5."/>
      <w:lvlJc w:val="left"/>
      <w:pPr>
        <w:ind w:left="4440" w:hanging="360"/>
      </w:pPr>
    </w:lvl>
    <w:lvl w:ilvl="5" w:tentative="0">
      <w:start w:val="1"/>
      <w:numFmt w:val="lowerRoman"/>
      <w:lvlText w:val="%6."/>
      <w:lvlJc w:val="right"/>
      <w:pPr>
        <w:ind w:left="5160" w:hanging="180"/>
      </w:pPr>
    </w:lvl>
    <w:lvl w:ilvl="6" w:tentative="0">
      <w:start w:val="1"/>
      <w:numFmt w:val="decimal"/>
      <w:lvlText w:val="%7."/>
      <w:lvlJc w:val="left"/>
      <w:pPr>
        <w:ind w:left="5880" w:hanging="360"/>
      </w:pPr>
    </w:lvl>
    <w:lvl w:ilvl="7" w:tentative="0">
      <w:start w:val="1"/>
      <w:numFmt w:val="lowerLetter"/>
      <w:lvlText w:val="%8."/>
      <w:lvlJc w:val="left"/>
      <w:pPr>
        <w:ind w:left="6600" w:hanging="360"/>
      </w:pPr>
    </w:lvl>
    <w:lvl w:ilvl="8" w:tentative="0">
      <w:start w:val="1"/>
      <w:numFmt w:val="lowerRoman"/>
      <w:lvlText w:val="%9."/>
      <w:lvlJc w:val="right"/>
      <w:pPr>
        <w:ind w:left="7320" w:hanging="180"/>
      </w:pPr>
    </w:lvl>
  </w:abstractNum>
  <w:abstractNum w:abstractNumId="69">
    <w:nsid w:val="7CE64D98"/>
    <w:multiLevelType w:val="multilevel"/>
    <w:tmpl w:val="7CE64D98"/>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70">
    <w:nsid w:val="7DA2056E"/>
    <w:multiLevelType w:val="multilevel"/>
    <w:tmpl w:val="7DA2056E"/>
    <w:lvl w:ilvl="0" w:tentative="0">
      <w:start w:val="1"/>
      <w:numFmt w:val="decimal"/>
      <w:lvlText w:val="%1"/>
      <w:lvlJc w:val="left"/>
      <w:pPr>
        <w:ind w:left="425" w:hanging="425"/>
      </w:pPr>
      <w:rPr>
        <w:rFonts w:hint="eastAsia"/>
      </w:rPr>
    </w:lvl>
    <w:lvl w:ilvl="1" w:tentative="0">
      <w:start w:val="1"/>
      <w:numFmt w:val="decimal"/>
      <w:pStyle w:val="3"/>
      <w:lvlText w:val="%1.%2"/>
      <w:lvlJc w:val="left"/>
      <w:pPr>
        <w:ind w:left="992" w:hanging="567"/>
      </w:p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num w:numId="1">
    <w:abstractNumId w:val="70"/>
  </w:num>
  <w:num w:numId="2">
    <w:abstractNumId w:val="64"/>
  </w:num>
  <w:num w:numId="3">
    <w:abstractNumId w:val="7"/>
  </w:num>
  <w:num w:numId="4">
    <w:abstractNumId w:val="34"/>
  </w:num>
  <w:num w:numId="5">
    <w:abstractNumId w:val="11"/>
  </w:num>
  <w:num w:numId="6">
    <w:abstractNumId w:val="68"/>
  </w:num>
  <w:num w:numId="7">
    <w:abstractNumId w:val="52"/>
  </w:num>
  <w:num w:numId="8">
    <w:abstractNumId w:val="49"/>
  </w:num>
  <w:num w:numId="9">
    <w:abstractNumId w:val="45"/>
  </w:num>
  <w:num w:numId="10">
    <w:abstractNumId w:val="56"/>
  </w:num>
  <w:num w:numId="11">
    <w:abstractNumId w:val="24"/>
  </w:num>
  <w:num w:numId="12">
    <w:abstractNumId w:val="54"/>
  </w:num>
  <w:num w:numId="13">
    <w:abstractNumId w:val="39"/>
  </w:num>
  <w:num w:numId="14">
    <w:abstractNumId w:val="67"/>
  </w:num>
  <w:num w:numId="15">
    <w:abstractNumId w:val="36"/>
  </w:num>
  <w:num w:numId="16">
    <w:abstractNumId w:val="57"/>
  </w:num>
  <w:num w:numId="17">
    <w:abstractNumId w:val="22"/>
  </w:num>
  <w:num w:numId="18">
    <w:abstractNumId w:val="47"/>
  </w:num>
  <w:num w:numId="19">
    <w:abstractNumId w:val="29"/>
  </w:num>
  <w:num w:numId="20">
    <w:abstractNumId w:val="65"/>
  </w:num>
  <w:num w:numId="21">
    <w:abstractNumId w:val="43"/>
  </w:num>
  <w:num w:numId="22">
    <w:abstractNumId w:val="59"/>
  </w:num>
  <w:num w:numId="23">
    <w:abstractNumId w:val="8"/>
  </w:num>
  <w:num w:numId="24">
    <w:abstractNumId w:val="1"/>
  </w:num>
  <w:num w:numId="25">
    <w:abstractNumId w:val="21"/>
  </w:num>
  <w:num w:numId="26">
    <w:abstractNumId w:val="48"/>
  </w:num>
  <w:num w:numId="27">
    <w:abstractNumId w:val="51"/>
  </w:num>
  <w:num w:numId="28">
    <w:abstractNumId w:val="3"/>
  </w:num>
  <w:num w:numId="29">
    <w:abstractNumId w:val="16"/>
  </w:num>
  <w:num w:numId="30">
    <w:abstractNumId w:val="63"/>
  </w:num>
  <w:num w:numId="31">
    <w:abstractNumId w:val="26"/>
  </w:num>
  <w:num w:numId="32">
    <w:abstractNumId w:val="32"/>
  </w:num>
  <w:num w:numId="33">
    <w:abstractNumId w:val="2"/>
  </w:num>
  <w:num w:numId="34">
    <w:abstractNumId w:val="19"/>
  </w:num>
  <w:num w:numId="35">
    <w:abstractNumId w:val="53"/>
  </w:num>
  <w:num w:numId="36">
    <w:abstractNumId w:val="66"/>
  </w:num>
  <w:num w:numId="37">
    <w:abstractNumId w:val="33"/>
  </w:num>
  <w:num w:numId="38">
    <w:abstractNumId w:val="31"/>
  </w:num>
  <w:num w:numId="39">
    <w:abstractNumId w:val="42"/>
  </w:num>
  <w:num w:numId="40">
    <w:abstractNumId w:val="38"/>
  </w:num>
  <w:num w:numId="41">
    <w:abstractNumId w:val="62"/>
  </w:num>
  <w:num w:numId="42">
    <w:abstractNumId w:val="13"/>
  </w:num>
  <w:num w:numId="43">
    <w:abstractNumId w:val="6"/>
  </w:num>
  <w:num w:numId="44">
    <w:abstractNumId w:val="15"/>
  </w:num>
  <w:num w:numId="45">
    <w:abstractNumId w:val="40"/>
  </w:num>
  <w:num w:numId="46">
    <w:abstractNumId w:val="25"/>
  </w:num>
  <w:num w:numId="47">
    <w:abstractNumId w:val="0"/>
  </w:num>
  <w:num w:numId="48">
    <w:abstractNumId w:val="55"/>
  </w:num>
  <w:num w:numId="49">
    <w:abstractNumId w:val="69"/>
  </w:num>
  <w:num w:numId="50">
    <w:abstractNumId w:val="5"/>
  </w:num>
  <w:num w:numId="51">
    <w:abstractNumId w:val="28"/>
  </w:num>
  <w:num w:numId="52">
    <w:abstractNumId w:val="27"/>
  </w:num>
  <w:num w:numId="53">
    <w:abstractNumId w:val="58"/>
  </w:num>
  <w:num w:numId="54">
    <w:abstractNumId w:val="46"/>
  </w:num>
  <w:num w:numId="55">
    <w:abstractNumId w:val="4"/>
  </w:num>
  <w:num w:numId="56">
    <w:abstractNumId w:val="10"/>
  </w:num>
  <w:num w:numId="57">
    <w:abstractNumId w:val="20"/>
  </w:num>
  <w:num w:numId="58">
    <w:abstractNumId w:val="37"/>
  </w:num>
  <w:num w:numId="59">
    <w:abstractNumId w:val="41"/>
  </w:num>
  <w:num w:numId="60">
    <w:abstractNumId w:val="50"/>
  </w:num>
  <w:num w:numId="61">
    <w:abstractNumId w:val="17"/>
  </w:num>
  <w:num w:numId="62">
    <w:abstractNumId w:val="23"/>
  </w:num>
  <w:num w:numId="63">
    <w:abstractNumId w:val="12"/>
  </w:num>
  <w:num w:numId="64">
    <w:abstractNumId w:val="44"/>
  </w:num>
  <w:num w:numId="65">
    <w:abstractNumId w:val="30"/>
  </w:num>
  <w:num w:numId="66">
    <w:abstractNumId w:val="60"/>
  </w:num>
  <w:num w:numId="67">
    <w:abstractNumId w:val="14"/>
  </w:num>
  <w:num w:numId="68">
    <w:abstractNumId w:val="9"/>
  </w:num>
  <w:num w:numId="69">
    <w:abstractNumId w:val="35"/>
  </w:num>
  <w:num w:numId="70">
    <w:abstractNumId w:val="18"/>
  </w:num>
  <w:num w:numId="71">
    <w:abstractNumId w:val="6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4"/>
  <w:bordersDoNotSurroundHeader w:val="0"/>
  <w:bordersDoNotSurroundFooter w:val="0"/>
  <w:documentProtection w:enforcement="0"/>
  <w:defaultTabStop w:val="420"/>
  <w:drawingGridHorizontalSpacing w:val="100"/>
  <w:drawingGridVerticalSpacing w:val="156"/>
  <w:displayHorizontalDrawingGridEvery w:val="1"/>
  <w:displayVerticalDrawingGridEvery w:val="1"/>
  <w:noPunctuationKerning w:val="1"/>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Y5YzIwZTgzNTdkMTQxZTQ5ZTU0ZThiM2EzYTQ5OTYifQ=="/>
  </w:docVars>
  <w:rsids>
    <w:rsidRoot w:val="009D0568"/>
    <w:rsid w:val="00000657"/>
    <w:rsid w:val="00001B4C"/>
    <w:rsid w:val="00001E5C"/>
    <w:rsid w:val="00003018"/>
    <w:rsid w:val="0000309A"/>
    <w:rsid w:val="000033BF"/>
    <w:rsid w:val="0000358F"/>
    <w:rsid w:val="00003799"/>
    <w:rsid w:val="00003A65"/>
    <w:rsid w:val="0000498B"/>
    <w:rsid w:val="00004D65"/>
    <w:rsid w:val="00005405"/>
    <w:rsid w:val="0000585D"/>
    <w:rsid w:val="00005A3B"/>
    <w:rsid w:val="000060FD"/>
    <w:rsid w:val="00006186"/>
    <w:rsid w:val="000064BF"/>
    <w:rsid w:val="000066DC"/>
    <w:rsid w:val="0000715F"/>
    <w:rsid w:val="00007168"/>
    <w:rsid w:val="00007174"/>
    <w:rsid w:val="000076F5"/>
    <w:rsid w:val="00007749"/>
    <w:rsid w:val="00007D66"/>
    <w:rsid w:val="00010ACF"/>
    <w:rsid w:val="00010C27"/>
    <w:rsid w:val="00011BED"/>
    <w:rsid w:val="00012536"/>
    <w:rsid w:val="000128F5"/>
    <w:rsid w:val="000128FC"/>
    <w:rsid w:val="00012B2E"/>
    <w:rsid w:val="00013090"/>
    <w:rsid w:val="0001423A"/>
    <w:rsid w:val="00014884"/>
    <w:rsid w:val="00014C56"/>
    <w:rsid w:val="00014C92"/>
    <w:rsid w:val="00014D31"/>
    <w:rsid w:val="00015660"/>
    <w:rsid w:val="00017E95"/>
    <w:rsid w:val="00020645"/>
    <w:rsid w:val="000216BA"/>
    <w:rsid w:val="00021A12"/>
    <w:rsid w:val="00021C77"/>
    <w:rsid w:val="00021EB2"/>
    <w:rsid w:val="000220AC"/>
    <w:rsid w:val="000228A0"/>
    <w:rsid w:val="00022B96"/>
    <w:rsid w:val="00023D36"/>
    <w:rsid w:val="000248A9"/>
    <w:rsid w:val="00025190"/>
    <w:rsid w:val="00026D3C"/>
    <w:rsid w:val="00026D82"/>
    <w:rsid w:val="00031366"/>
    <w:rsid w:val="00031D92"/>
    <w:rsid w:val="00032BEA"/>
    <w:rsid w:val="00032F22"/>
    <w:rsid w:val="00033085"/>
    <w:rsid w:val="00035BAD"/>
    <w:rsid w:val="00035E5E"/>
    <w:rsid w:val="00040D00"/>
    <w:rsid w:val="00041AEE"/>
    <w:rsid w:val="00041B98"/>
    <w:rsid w:val="00041E59"/>
    <w:rsid w:val="000423C1"/>
    <w:rsid w:val="00042F8E"/>
    <w:rsid w:val="0004309F"/>
    <w:rsid w:val="00044221"/>
    <w:rsid w:val="000456A3"/>
    <w:rsid w:val="00046DFE"/>
    <w:rsid w:val="00047058"/>
    <w:rsid w:val="000476C3"/>
    <w:rsid w:val="00047A46"/>
    <w:rsid w:val="00047BC3"/>
    <w:rsid w:val="00050CEA"/>
    <w:rsid w:val="00050E4E"/>
    <w:rsid w:val="0005110D"/>
    <w:rsid w:val="00052259"/>
    <w:rsid w:val="000522BE"/>
    <w:rsid w:val="00053198"/>
    <w:rsid w:val="000535AC"/>
    <w:rsid w:val="0005409D"/>
    <w:rsid w:val="00055048"/>
    <w:rsid w:val="000552B0"/>
    <w:rsid w:val="00055B07"/>
    <w:rsid w:val="00055C10"/>
    <w:rsid w:val="000562BA"/>
    <w:rsid w:val="00056339"/>
    <w:rsid w:val="0005670B"/>
    <w:rsid w:val="0005672A"/>
    <w:rsid w:val="00056BE6"/>
    <w:rsid w:val="0005773E"/>
    <w:rsid w:val="00060994"/>
    <w:rsid w:val="00060D0A"/>
    <w:rsid w:val="00061869"/>
    <w:rsid w:val="000621DD"/>
    <w:rsid w:val="000622FA"/>
    <w:rsid w:val="000625BF"/>
    <w:rsid w:val="00062B70"/>
    <w:rsid w:val="00062BC2"/>
    <w:rsid w:val="00064430"/>
    <w:rsid w:val="000649B3"/>
    <w:rsid w:val="00064E2B"/>
    <w:rsid w:val="000656D4"/>
    <w:rsid w:val="00066BCE"/>
    <w:rsid w:val="00066C8F"/>
    <w:rsid w:val="000679C8"/>
    <w:rsid w:val="00070991"/>
    <w:rsid w:val="000718C2"/>
    <w:rsid w:val="00073C22"/>
    <w:rsid w:val="00074803"/>
    <w:rsid w:val="00074812"/>
    <w:rsid w:val="00074BCB"/>
    <w:rsid w:val="00076640"/>
    <w:rsid w:val="00076828"/>
    <w:rsid w:val="00076C76"/>
    <w:rsid w:val="000775E4"/>
    <w:rsid w:val="00077EC9"/>
    <w:rsid w:val="00080A8B"/>
    <w:rsid w:val="000811F0"/>
    <w:rsid w:val="000818C4"/>
    <w:rsid w:val="00082861"/>
    <w:rsid w:val="00082C5F"/>
    <w:rsid w:val="000834D8"/>
    <w:rsid w:val="00083A07"/>
    <w:rsid w:val="00083D44"/>
    <w:rsid w:val="00084A9D"/>
    <w:rsid w:val="00084F4B"/>
    <w:rsid w:val="00085264"/>
    <w:rsid w:val="00087160"/>
    <w:rsid w:val="00090EFB"/>
    <w:rsid w:val="0009238D"/>
    <w:rsid w:val="00092725"/>
    <w:rsid w:val="000928FC"/>
    <w:rsid w:val="00092B1D"/>
    <w:rsid w:val="00092F1E"/>
    <w:rsid w:val="000951C2"/>
    <w:rsid w:val="0009528B"/>
    <w:rsid w:val="000952C9"/>
    <w:rsid w:val="0009629F"/>
    <w:rsid w:val="000968C2"/>
    <w:rsid w:val="00096DD2"/>
    <w:rsid w:val="00096EB1"/>
    <w:rsid w:val="0009747E"/>
    <w:rsid w:val="000975C5"/>
    <w:rsid w:val="0009771D"/>
    <w:rsid w:val="000A05A8"/>
    <w:rsid w:val="000A0B45"/>
    <w:rsid w:val="000A1654"/>
    <w:rsid w:val="000A18CE"/>
    <w:rsid w:val="000A1FD3"/>
    <w:rsid w:val="000A268C"/>
    <w:rsid w:val="000A3B00"/>
    <w:rsid w:val="000A3C83"/>
    <w:rsid w:val="000A3DEC"/>
    <w:rsid w:val="000A5114"/>
    <w:rsid w:val="000A544F"/>
    <w:rsid w:val="000A5801"/>
    <w:rsid w:val="000A58B0"/>
    <w:rsid w:val="000A7E27"/>
    <w:rsid w:val="000B0331"/>
    <w:rsid w:val="000B036F"/>
    <w:rsid w:val="000B07BE"/>
    <w:rsid w:val="000B1136"/>
    <w:rsid w:val="000B1539"/>
    <w:rsid w:val="000B1C2A"/>
    <w:rsid w:val="000B285C"/>
    <w:rsid w:val="000B2CA3"/>
    <w:rsid w:val="000B4AA6"/>
    <w:rsid w:val="000B54EE"/>
    <w:rsid w:val="000B6D02"/>
    <w:rsid w:val="000B7616"/>
    <w:rsid w:val="000C0594"/>
    <w:rsid w:val="000C06AA"/>
    <w:rsid w:val="000C099B"/>
    <w:rsid w:val="000C0BF1"/>
    <w:rsid w:val="000C134F"/>
    <w:rsid w:val="000C2472"/>
    <w:rsid w:val="000C3081"/>
    <w:rsid w:val="000C3B78"/>
    <w:rsid w:val="000C3FB6"/>
    <w:rsid w:val="000C44A1"/>
    <w:rsid w:val="000C4B1E"/>
    <w:rsid w:val="000C4D36"/>
    <w:rsid w:val="000C5086"/>
    <w:rsid w:val="000C5F2A"/>
    <w:rsid w:val="000C5FBB"/>
    <w:rsid w:val="000C6B91"/>
    <w:rsid w:val="000C7036"/>
    <w:rsid w:val="000C7591"/>
    <w:rsid w:val="000D06AF"/>
    <w:rsid w:val="000D08E7"/>
    <w:rsid w:val="000D0CD0"/>
    <w:rsid w:val="000D2161"/>
    <w:rsid w:val="000D30A7"/>
    <w:rsid w:val="000D31D0"/>
    <w:rsid w:val="000D3351"/>
    <w:rsid w:val="000D3A82"/>
    <w:rsid w:val="000D44C6"/>
    <w:rsid w:val="000D46D4"/>
    <w:rsid w:val="000D4A3A"/>
    <w:rsid w:val="000D6AD1"/>
    <w:rsid w:val="000D6AE0"/>
    <w:rsid w:val="000D72C0"/>
    <w:rsid w:val="000D7350"/>
    <w:rsid w:val="000D7E78"/>
    <w:rsid w:val="000E0F70"/>
    <w:rsid w:val="000E1B3C"/>
    <w:rsid w:val="000E1C54"/>
    <w:rsid w:val="000E2275"/>
    <w:rsid w:val="000E29FB"/>
    <w:rsid w:val="000E2D9A"/>
    <w:rsid w:val="000E4038"/>
    <w:rsid w:val="000E564A"/>
    <w:rsid w:val="000E5A08"/>
    <w:rsid w:val="000E6982"/>
    <w:rsid w:val="000E6D73"/>
    <w:rsid w:val="000E6E40"/>
    <w:rsid w:val="000E703B"/>
    <w:rsid w:val="000E7C90"/>
    <w:rsid w:val="000E7D43"/>
    <w:rsid w:val="000F0BB6"/>
    <w:rsid w:val="000F2584"/>
    <w:rsid w:val="000F2987"/>
    <w:rsid w:val="000F2EDB"/>
    <w:rsid w:val="000F2FFD"/>
    <w:rsid w:val="000F3767"/>
    <w:rsid w:val="000F46D9"/>
    <w:rsid w:val="000F4A3B"/>
    <w:rsid w:val="000F4F12"/>
    <w:rsid w:val="000F5A6E"/>
    <w:rsid w:val="000F6478"/>
    <w:rsid w:val="000F6614"/>
    <w:rsid w:val="000F6B5C"/>
    <w:rsid w:val="00100699"/>
    <w:rsid w:val="001007B0"/>
    <w:rsid w:val="001007D0"/>
    <w:rsid w:val="00102A42"/>
    <w:rsid w:val="00103874"/>
    <w:rsid w:val="001047A1"/>
    <w:rsid w:val="001050CA"/>
    <w:rsid w:val="00105A7E"/>
    <w:rsid w:val="0010617A"/>
    <w:rsid w:val="00106496"/>
    <w:rsid w:val="001064FA"/>
    <w:rsid w:val="00106899"/>
    <w:rsid w:val="00107968"/>
    <w:rsid w:val="00107A7D"/>
    <w:rsid w:val="00110CAF"/>
    <w:rsid w:val="001115B2"/>
    <w:rsid w:val="0011169C"/>
    <w:rsid w:val="00112740"/>
    <w:rsid w:val="00112872"/>
    <w:rsid w:val="00112A2C"/>
    <w:rsid w:val="00112F82"/>
    <w:rsid w:val="0011397C"/>
    <w:rsid w:val="00113B68"/>
    <w:rsid w:val="001143AF"/>
    <w:rsid w:val="0011458C"/>
    <w:rsid w:val="00114590"/>
    <w:rsid w:val="0011522C"/>
    <w:rsid w:val="0011522D"/>
    <w:rsid w:val="001156B5"/>
    <w:rsid w:val="00115807"/>
    <w:rsid w:val="00115D33"/>
    <w:rsid w:val="001167A3"/>
    <w:rsid w:val="00117374"/>
    <w:rsid w:val="001218A5"/>
    <w:rsid w:val="00122076"/>
    <w:rsid w:val="00124D45"/>
    <w:rsid w:val="001250F6"/>
    <w:rsid w:val="00126293"/>
    <w:rsid w:val="00127145"/>
    <w:rsid w:val="00127A74"/>
    <w:rsid w:val="00127C46"/>
    <w:rsid w:val="00127C61"/>
    <w:rsid w:val="0013051B"/>
    <w:rsid w:val="00130662"/>
    <w:rsid w:val="001317B4"/>
    <w:rsid w:val="00131AA9"/>
    <w:rsid w:val="00131F6D"/>
    <w:rsid w:val="00133424"/>
    <w:rsid w:val="00134912"/>
    <w:rsid w:val="001363F6"/>
    <w:rsid w:val="00136868"/>
    <w:rsid w:val="00136E62"/>
    <w:rsid w:val="0013734B"/>
    <w:rsid w:val="0014008D"/>
    <w:rsid w:val="001404B9"/>
    <w:rsid w:val="001409FD"/>
    <w:rsid w:val="00141153"/>
    <w:rsid w:val="00141ADC"/>
    <w:rsid w:val="00141F95"/>
    <w:rsid w:val="00143A35"/>
    <w:rsid w:val="00144702"/>
    <w:rsid w:val="0014496A"/>
    <w:rsid w:val="00144C80"/>
    <w:rsid w:val="001451F2"/>
    <w:rsid w:val="00146004"/>
    <w:rsid w:val="00146310"/>
    <w:rsid w:val="0014632A"/>
    <w:rsid w:val="00146385"/>
    <w:rsid w:val="001464DE"/>
    <w:rsid w:val="0014670C"/>
    <w:rsid w:val="00146A76"/>
    <w:rsid w:val="00146D44"/>
    <w:rsid w:val="00146DA7"/>
    <w:rsid w:val="001473EC"/>
    <w:rsid w:val="001477AD"/>
    <w:rsid w:val="00147B0C"/>
    <w:rsid w:val="00147C05"/>
    <w:rsid w:val="00147F24"/>
    <w:rsid w:val="001507B5"/>
    <w:rsid w:val="00150E46"/>
    <w:rsid w:val="00151144"/>
    <w:rsid w:val="00151CDB"/>
    <w:rsid w:val="00151D32"/>
    <w:rsid w:val="001520F8"/>
    <w:rsid w:val="001528C4"/>
    <w:rsid w:val="0015351F"/>
    <w:rsid w:val="001537F3"/>
    <w:rsid w:val="0015388B"/>
    <w:rsid w:val="00154393"/>
    <w:rsid w:val="00154F38"/>
    <w:rsid w:val="00155A3B"/>
    <w:rsid w:val="00155BFE"/>
    <w:rsid w:val="00156A09"/>
    <w:rsid w:val="00157677"/>
    <w:rsid w:val="0016172C"/>
    <w:rsid w:val="00161D3E"/>
    <w:rsid w:val="00161ED9"/>
    <w:rsid w:val="00162566"/>
    <w:rsid w:val="00163207"/>
    <w:rsid w:val="001634B9"/>
    <w:rsid w:val="0016353B"/>
    <w:rsid w:val="00165A5E"/>
    <w:rsid w:val="0016646E"/>
    <w:rsid w:val="001672A4"/>
    <w:rsid w:val="00171049"/>
    <w:rsid w:val="00171CFF"/>
    <w:rsid w:val="0017292B"/>
    <w:rsid w:val="00172F9D"/>
    <w:rsid w:val="00173BA5"/>
    <w:rsid w:val="00174708"/>
    <w:rsid w:val="00174E7C"/>
    <w:rsid w:val="00175056"/>
    <w:rsid w:val="00175777"/>
    <w:rsid w:val="00175989"/>
    <w:rsid w:val="00175B0C"/>
    <w:rsid w:val="001765E4"/>
    <w:rsid w:val="00177D59"/>
    <w:rsid w:val="00180030"/>
    <w:rsid w:val="0018109D"/>
    <w:rsid w:val="00181527"/>
    <w:rsid w:val="00181A88"/>
    <w:rsid w:val="00182474"/>
    <w:rsid w:val="00182954"/>
    <w:rsid w:val="00182DEB"/>
    <w:rsid w:val="00184391"/>
    <w:rsid w:val="00185185"/>
    <w:rsid w:val="001851CC"/>
    <w:rsid w:val="001859AB"/>
    <w:rsid w:val="00186B36"/>
    <w:rsid w:val="0018740E"/>
    <w:rsid w:val="00190674"/>
    <w:rsid w:val="00190C1B"/>
    <w:rsid w:val="0019194A"/>
    <w:rsid w:val="00192A3C"/>
    <w:rsid w:val="00192BB5"/>
    <w:rsid w:val="00193658"/>
    <w:rsid w:val="00194237"/>
    <w:rsid w:val="001945F0"/>
    <w:rsid w:val="001947B6"/>
    <w:rsid w:val="0019511A"/>
    <w:rsid w:val="001962A6"/>
    <w:rsid w:val="00196955"/>
    <w:rsid w:val="0019713B"/>
    <w:rsid w:val="00197CD7"/>
    <w:rsid w:val="001A0CBB"/>
    <w:rsid w:val="001A1097"/>
    <w:rsid w:val="001A22FC"/>
    <w:rsid w:val="001A314A"/>
    <w:rsid w:val="001A4EC0"/>
    <w:rsid w:val="001A6188"/>
    <w:rsid w:val="001A7E79"/>
    <w:rsid w:val="001B0AC7"/>
    <w:rsid w:val="001B0E1C"/>
    <w:rsid w:val="001B0FF5"/>
    <w:rsid w:val="001B13BA"/>
    <w:rsid w:val="001B13EA"/>
    <w:rsid w:val="001B1AA7"/>
    <w:rsid w:val="001B1E98"/>
    <w:rsid w:val="001B2D5A"/>
    <w:rsid w:val="001B2DA8"/>
    <w:rsid w:val="001B2F0E"/>
    <w:rsid w:val="001B32B1"/>
    <w:rsid w:val="001B44C7"/>
    <w:rsid w:val="001B454D"/>
    <w:rsid w:val="001B4733"/>
    <w:rsid w:val="001B691D"/>
    <w:rsid w:val="001B6C04"/>
    <w:rsid w:val="001B6DAE"/>
    <w:rsid w:val="001B7D72"/>
    <w:rsid w:val="001C17F7"/>
    <w:rsid w:val="001C1F26"/>
    <w:rsid w:val="001C2022"/>
    <w:rsid w:val="001C206A"/>
    <w:rsid w:val="001C2D8A"/>
    <w:rsid w:val="001C2DF6"/>
    <w:rsid w:val="001C2E96"/>
    <w:rsid w:val="001C426B"/>
    <w:rsid w:val="001C4297"/>
    <w:rsid w:val="001C5238"/>
    <w:rsid w:val="001C537D"/>
    <w:rsid w:val="001C55A5"/>
    <w:rsid w:val="001C5841"/>
    <w:rsid w:val="001C5F47"/>
    <w:rsid w:val="001C5FBD"/>
    <w:rsid w:val="001C60E2"/>
    <w:rsid w:val="001C69E1"/>
    <w:rsid w:val="001C7969"/>
    <w:rsid w:val="001D011E"/>
    <w:rsid w:val="001D0499"/>
    <w:rsid w:val="001D0DE3"/>
    <w:rsid w:val="001D0E89"/>
    <w:rsid w:val="001D1A4C"/>
    <w:rsid w:val="001D1EE4"/>
    <w:rsid w:val="001D29C1"/>
    <w:rsid w:val="001D2FC8"/>
    <w:rsid w:val="001D3E55"/>
    <w:rsid w:val="001D417E"/>
    <w:rsid w:val="001D47F0"/>
    <w:rsid w:val="001D5527"/>
    <w:rsid w:val="001D5802"/>
    <w:rsid w:val="001D736D"/>
    <w:rsid w:val="001D7AB0"/>
    <w:rsid w:val="001E0AE9"/>
    <w:rsid w:val="001E0C16"/>
    <w:rsid w:val="001E164C"/>
    <w:rsid w:val="001E17A3"/>
    <w:rsid w:val="001E1DA7"/>
    <w:rsid w:val="001E1DDB"/>
    <w:rsid w:val="001E2157"/>
    <w:rsid w:val="001E243B"/>
    <w:rsid w:val="001E25B3"/>
    <w:rsid w:val="001E3726"/>
    <w:rsid w:val="001E3D96"/>
    <w:rsid w:val="001E3FE9"/>
    <w:rsid w:val="001E4953"/>
    <w:rsid w:val="001E512C"/>
    <w:rsid w:val="001E5626"/>
    <w:rsid w:val="001E5779"/>
    <w:rsid w:val="001E5A34"/>
    <w:rsid w:val="001E5BC8"/>
    <w:rsid w:val="001E6017"/>
    <w:rsid w:val="001E65E7"/>
    <w:rsid w:val="001E777F"/>
    <w:rsid w:val="001F1D7B"/>
    <w:rsid w:val="001F1FC0"/>
    <w:rsid w:val="001F315B"/>
    <w:rsid w:val="001F48CC"/>
    <w:rsid w:val="001F4D89"/>
    <w:rsid w:val="001F58AD"/>
    <w:rsid w:val="001F6B58"/>
    <w:rsid w:val="001F6D2B"/>
    <w:rsid w:val="001F7060"/>
    <w:rsid w:val="001F72D1"/>
    <w:rsid w:val="001F7626"/>
    <w:rsid w:val="001F7DD6"/>
    <w:rsid w:val="002000C8"/>
    <w:rsid w:val="00200B81"/>
    <w:rsid w:val="00200EA5"/>
    <w:rsid w:val="002010C4"/>
    <w:rsid w:val="00201947"/>
    <w:rsid w:val="0020287E"/>
    <w:rsid w:val="002034B6"/>
    <w:rsid w:val="00204712"/>
    <w:rsid w:val="0020477A"/>
    <w:rsid w:val="00205512"/>
    <w:rsid w:val="00207678"/>
    <w:rsid w:val="00207A7B"/>
    <w:rsid w:val="00207C29"/>
    <w:rsid w:val="00207C88"/>
    <w:rsid w:val="00207F55"/>
    <w:rsid w:val="00207F91"/>
    <w:rsid w:val="00207FDB"/>
    <w:rsid w:val="002102FE"/>
    <w:rsid w:val="00212829"/>
    <w:rsid w:val="00212993"/>
    <w:rsid w:val="00212F0D"/>
    <w:rsid w:val="002134E2"/>
    <w:rsid w:val="00213ACB"/>
    <w:rsid w:val="00213C4C"/>
    <w:rsid w:val="00214ABB"/>
    <w:rsid w:val="00215059"/>
    <w:rsid w:val="002154C7"/>
    <w:rsid w:val="00215C96"/>
    <w:rsid w:val="00216E29"/>
    <w:rsid w:val="00220484"/>
    <w:rsid w:val="00220491"/>
    <w:rsid w:val="00220AA9"/>
    <w:rsid w:val="00220DAA"/>
    <w:rsid w:val="0022122A"/>
    <w:rsid w:val="00222371"/>
    <w:rsid w:val="002226EC"/>
    <w:rsid w:val="00223217"/>
    <w:rsid w:val="00223434"/>
    <w:rsid w:val="002238A1"/>
    <w:rsid w:val="00223EA8"/>
    <w:rsid w:val="00224BAC"/>
    <w:rsid w:val="00224FDF"/>
    <w:rsid w:val="002265D8"/>
    <w:rsid w:val="00226664"/>
    <w:rsid w:val="00227218"/>
    <w:rsid w:val="0022790F"/>
    <w:rsid w:val="002307B3"/>
    <w:rsid w:val="00230B2F"/>
    <w:rsid w:val="00230BE2"/>
    <w:rsid w:val="0023308F"/>
    <w:rsid w:val="0023329D"/>
    <w:rsid w:val="0023463D"/>
    <w:rsid w:val="00234F1F"/>
    <w:rsid w:val="00235D93"/>
    <w:rsid w:val="002362BA"/>
    <w:rsid w:val="002370D2"/>
    <w:rsid w:val="00237167"/>
    <w:rsid w:val="00240D55"/>
    <w:rsid w:val="00241C1B"/>
    <w:rsid w:val="002425FC"/>
    <w:rsid w:val="00242E25"/>
    <w:rsid w:val="0024301D"/>
    <w:rsid w:val="00243CBC"/>
    <w:rsid w:val="00243CD2"/>
    <w:rsid w:val="00243F45"/>
    <w:rsid w:val="00244716"/>
    <w:rsid w:val="00245877"/>
    <w:rsid w:val="002459EC"/>
    <w:rsid w:val="002461E7"/>
    <w:rsid w:val="002465CF"/>
    <w:rsid w:val="00246748"/>
    <w:rsid w:val="00246D84"/>
    <w:rsid w:val="002472BE"/>
    <w:rsid w:val="002476AB"/>
    <w:rsid w:val="00247DE4"/>
    <w:rsid w:val="002502B1"/>
    <w:rsid w:val="00250838"/>
    <w:rsid w:val="0025099A"/>
    <w:rsid w:val="00250F7F"/>
    <w:rsid w:val="00254186"/>
    <w:rsid w:val="00254364"/>
    <w:rsid w:val="002544AF"/>
    <w:rsid w:val="002549E6"/>
    <w:rsid w:val="00255C58"/>
    <w:rsid w:val="0025727E"/>
    <w:rsid w:val="002572E0"/>
    <w:rsid w:val="0025737E"/>
    <w:rsid w:val="00257CBA"/>
    <w:rsid w:val="00257DD1"/>
    <w:rsid w:val="00260FF0"/>
    <w:rsid w:val="00261C77"/>
    <w:rsid w:val="00261D1E"/>
    <w:rsid w:val="00262489"/>
    <w:rsid w:val="002624FE"/>
    <w:rsid w:val="00262856"/>
    <w:rsid w:val="00263518"/>
    <w:rsid w:val="0026415C"/>
    <w:rsid w:val="0026467E"/>
    <w:rsid w:val="00264794"/>
    <w:rsid w:val="00264CBD"/>
    <w:rsid w:val="002713C8"/>
    <w:rsid w:val="0027253E"/>
    <w:rsid w:val="002725E9"/>
    <w:rsid w:val="00272DBE"/>
    <w:rsid w:val="00272E3C"/>
    <w:rsid w:val="00273993"/>
    <w:rsid w:val="00273C59"/>
    <w:rsid w:val="00274566"/>
    <w:rsid w:val="002751C1"/>
    <w:rsid w:val="00275E21"/>
    <w:rsid w:val="00280508"/>
    <w:rsid w:val="002807C1"/>
    <w:rsid w:val="002808B8"/>
    <w:rsid w:val="00280E68"/>
    <w:rsid w:val="0028212E"/>
    <w:rsid w:val="00282AC1"/>
    <w:rsid w:val="002845C6"/>
    <w:rsid w:val="00284BBE"/>
    <w:rsid w:val="00285E8E"/>
    <w:rsid w:val="00286A19"/>
    <w:rsid w:val="00286DAE"/>
    <w:rsid w:val="00290315"/>
    <w:rsid w:val="00290EC3"/>
    <w:rsid w:val="00291280"/>
    <w:rsid w:val="002916C5"/>
    <w:rsid w:val="00292399"/>
    <w:rsid w:val="0029256A"/>
    <w:rsid w:val="00292768"/>
    <w:rsid w:val="00292D93"/>
    <w:rsid w:val="00292E5E"/>
    <w:rsid w:val="00293920"/>
    <w:rsid w:val="0029433A"/>
    <w:rsid w:val="00295A25"/>
    <w:rsid w:val="00295AA2"/>
    <w:rsid w:val="00295AF8"/>
    <w:rsid w:val="0029697E"/>
    <w:rsid w:val="00297B89"/>
    <w:rsid w:val="002A00AC"/>
    <w:rsid w:val="002A00FF"/>
    <w:rsid w:val="002A0408"/>
    <w:rsid w:val="002A1EB1"/>
    <w:rsid w:val="002A2167"/>
    <w:rsid w:val="002A282D"/>
    <w:rsid w:val="002A3A90"/>
    <w:rsid w:val="002A4047"/>
    <w:rsid w:val="002A4863"/>
    <w:rsid w:val="002A492F"/>
    <w:rsid w:val="002A4972"/>
    <w:rsid w:val="002B0A08"/>
    <w:rsid w:val="002B21EF"/>
    <w:rsid w:val="002B2C0D"/>
    <w:rsid w:val="002B3F29"/>
    <w:rsid w:val="002B3F8F"/>
    <w:rsid w:val="002B4B1A"/>
    <w:rsid w:val="002B50F3"/>
    <w:rsid w:val="002B511B"/>
    <w:rsid w:val="002B511F"/>
    <w:rsid w:val="002B5510"/>
    <w:rsid w:val="002B6CB5"/>
    <w:rsid w:val="002B7102"/>
    <w:rsid w:val="002C0597"/>
    <w:rsid w:val="002C0BC2"/>
    <w:rsid w:val="002C0E8A"/>
    <w:rsid w:val="002C18FD"/>
    <w:rsid w:val="002C1D0D"/>
    <w:rsid w:val="002C3D53"/>
    <w:rsid w:val="002C3EA3"/>
    <w:rsid w:val="002C44E3"/>
    <w:rsid w:val="002C5596"/>
    <w:rsid w:val="002C56AF"/>
    <w:rsid w:val="002C57E9"/>
    <w:rsid w:val="002C6B72"/>
    <w:rsid w:val="002C7408"/>
    <w:rsid w:val="002C7B08"/>
    <w:rsid w:val="002C7BFC"/>
    <w:rsid w:val="002D10C6"/>
    <w:rsid w:val="002D1382"/>
    <w:rsid w:val="002D1951"/>
    <w:rsid w:val="002D245A"/>
    <w:rsid w:val="002D2EA8"/>
    <w:rsid w:val="002D2FA5"/>
    <w:rsid w:val="002D3AB7"/>
    <w:rsid w:val="002D4094"/>
    <w:rsid w:val="002D56E0"/>
    <w:rsid w:val="002D5933"/>
    <w:rsid w:val="002D59AB"/>
    <w:rsid w:val="002D59D6"/>
    <w:rsid w:val="002D651D"/>
    <w:rsid w:val="002D6BE2"/>
    <w:rsid w:val="002D6C92"/>
    <w:rsid w:val="002D6F46"/>
    <w:rsid w:val="002D730E"/>
    <w:rsid w:val="002E0C51"/>
    <w:rsid w:val="002E228F"/>
    <w:rsid w:val="002E28D1"/>
    <w:rsid w:val="002E2E04"/>
    <w:rsid w:val="002E2FB8"/>
    <w:rsid w:val="002E3E0E"/>
    <w:rsid w:val="002E3F5C"/>
    <w:rsid w:val="002E4CB8"/>
    <w:rsid w:val="002E5454"/>
    <w:rsid w:val="002E568C"/>
    <w:rsid w:val="002F1269"/>
    <w:rsid w:val="002F1E82"/>
    <w:rsid w:val="002F434F"/>
    <w:rsid w:val="002F43B9"/>
    <w:rsid w:val="002F43E0"/>
    <w:rsid w:val="002F58DC"/>
    <w:rsid w:val="002F6E9D"/>
    <w:rsid w:val="002F6EDE"/>
    <w:rsid w:val="002F79AE"/>
    <w:rsid w:val="0030058B"/>
    <w:rsid w:val="00301485"/>
    <w:rsid w:val="0030244D"/>
    <w:rsid w:val="00302AA4"/>
    <w:rsid w:val="00302EF4"/>
    <w:rsid w:val="00303547"/>
    <w:rsid w:val="00303980"/>
    <w:rsid w:val="00303E68"/>
    <w:rsid w:val="00304285"/>
    <w:rsid w:val="00304A8A"/>
    <w:rsid w:val="00305623"/>
    <w:rsid w:val="00306C75"/>
    <w:rsid w:val="00306DD1"/>
    <w:rsid w:val="003104E1"/>
    <w:rsid w:val="00310AE8"/>
    <w:rsid w:val="00310C4E"/>
    <w:rsid w:val="00310FE8"/>
    <w:rsid w:val="00311B63"/>
    <w:rsid w:val="003125D7"/>
    <w:rsid w:val="0031361C"/>
    <w:rsid w:val="00314FEB"/>
    <w:rsid w:val="003151FE"/>
    <w:rsid w:val="003156DA"/>
    <w:rsid w:val="00317015"/>
    <w:rsid w:val="003202D4"/>
    <w:rsid w:val="0032071D"/>
    <w:rsid w:val="00320EF8"/>
    <w:rsid w:val="0032156A"/>
    <w:rsid w:val="003222FE"/>
    <w:rsid w:val="00322A77"/>
    <w:rsid w:val="00322FA5"/>
    <w:rsid w:val="003238AC"/>
    <w:rsid w:val="00323C7D"/>
    <w:rsid w:val="00324191"/>
    <w:rsid w:val="00324A1B"/>
    <w:rsid w:val="003257D3"/>
    <w:rsid w:val="00326656"/>
    <w:rsid w:val="0032675B"/>
    <w:rsid w:val="00327575"/>
    <w:rsid w:val="003277F7"/>
    <w:rsid w:val="00330696"/>
    <w:rsid w:val="003312D5"/>
    <w:rsid w:val="0033235F"/>
    <w:rsid w:val="0033280C"/>
    <w:rsid w:val="00332BC1"/>
    <w:rsid w:val="0033348C"/>
    <w:rsid w:val="003336E2"/>
    <w:rsid w:val="00334536"/>
    <w:rsid w:val="003362B7"/>
    <w:rsid w:val="0033794B"/>
    <w:rsid w:val="00340E14"/>
    <w:rsid w:val="00341528"/>
    <w:rsid w:val="0034168D"/>
    <w:rsid w:val="00341E3B"/>
    <w:rsid w:val="0034287C"/>
    <w:rsid w:val="00342D08"/>
    <w:rsid w:val="003434C2"/>
    <w:rsid w:val="003434D3"/>
    <w:rsid w:val="00344535"/>
    <w:rsid w:val="00345157"/>
    <w:rsid w:val="00346565"/>
    <w:rsid w:val="00346B30"/>
    <w:rsid w:val="00346BC7"/>
    <w:rsid w:val="003474AF"/>
    <w:rsid w:val="00347762"/>
    <w:rsid w:val="00347BB4"/>
    <w:rsid w:val="00350091"/>
    <w:rsid w:val="003508F0"/>
    <w:rsid w:val="00351A4E"/>
    <w:rsid w:val="00351AA4"/>
    <w:rsid w:val="00352799"/>
    <w:rsid w:val="0035309D"/>
    <w:rsid w:val="003534F0"/>
    <w:rsid w:val="00354163"/>
    <w:rsid w:val="00354734"/>
    <w:rsid w:val="00354A92"/>
    <w:rsid w:val="00356121"/>
    <w:rsid w:val="003561C6"/>
    <w:rsid w:val="0035621C"/>
    <w:rsid w:val="0035629F"/>
    <w:rsid w:val="0035647C"/>
    <w:rsid w:val="00356547"/>
    <w:rsid w:val="00360884"/>
    <w:rsid w:val="00362586"/>
    <w:rsid w:val="00363D90"/>
    <w:rsid w:val="00364106"/>
    <w:rsid w:val="003649A7"/>
    <w:rsid w:val="003649AF"/>
    <w:rsid w:val="00364F1F"/>
    <w:rsid w:val="00365135"/>
    <w:rsid w:val="00365668"/>
    <w:rsid w:val="00365D2F"/>
    <w:rsid w:val="00366AD1"/>
    <w:rsid w:val="0036727A"/>
    <w:rsid w:val="003672A4"/>
    <w:rsid w:val="00370B5C"/>
    <w:rsid w:val="003713E1"/>
    <w:rsid w:val="003725B7"/>
    <w:rsid w:val="00372B67"/>
    <w:rsid w:val="00372F59"/>
    <w:rsid w:val="003750F6"/>
    <w:rsid w:val="00375287"/>
    <w:rsid w:val="003755DC"/>
    <w:rsid w:val="003756FA"/>
    <w:rsid w:val="00375974"/>
    <w:rsid w:val="003759E6"/>
    <w:rsid w:val="00376C80"/>
    <w:rsid w:val="003775BC"/>
    <w:rsid w:val="00377A85"/>
    <w:rsid w:val="003803BE"/>
    <w:rsid w:val="00380C49"/>
    <w:rsid w:val="0038160C"/>
    <w:rsid w:val="00381D2D"/>
    <w:rsid w:val="0038202B"/>
    <w:rsid w:val="00382432"/>
    <w:rsid w:val="003824EB"/>
    <w:rsid w:val="0038351B"/>
    <w:rsid w:val="003835D4"/>
    <w:rsid w:val="00383A04"/>
    <w:rsid w:val="003845BA"/>
    <w:rsid w:val="0038467F"/>
    <w:rsid w:val="0038498E"/>
    <w:rsid w:val="00384B6B"/>
    <w:rsid w:val="003855E0"/>
    <w:rsid w:val="0038588A"/>
    <w:rsid w:val="00385B5B"/>
    <w:rsid w:val="00385EF9"/>
    <w:rsid w:val="00386626"/>
    <w:rsid w:val="0038717F"/>
    <w:rsid w:val="003879A3"/>
    <w:rsid w:val="00390613"/>
    <w:rsid w:val="00390750"/>
    <w:rsid w:val="00390757"/>
    <w:rsid w:val="003908EE"/>
    <w:rsid w:val="00390E49"/>
    <w:rsid w:val="003916E4"/>
    <w:rsid w:val="00391AF3"/>
    <w:rsid w:val="00391F56"/>
    <w:rsid w:val="003921FF"/>
    <w:rsid w:val="0039243E"/>
    <w:rsid w:val="003930BE"/>
    <w:rsid w:val="00393DA9"/>
    <w:rsid w:val="00393F2F"/>
    <w:rsid w:val="0039479C"/>
    <w:rsid w:val="003951AB"/>
    <w:rsid w:val="0039570F"/>
    <w:rsid w:val="00396A24"/>
    <w:rsid w:val="00396C80"/>
    <w:rsid w:val="0039703D"/>
    <w:rsid w:val="0039712C"/>
    <w:rsid w:val="00397154"/>
    <w:rsid w:val="00397331"/>
    <w:rsid w:val="003A03AC"/>
    <w:rsid w:val="003A0889"/>
    <w:rsid w:val="003A0AC7"/>
    <w:rsid w:val="003A0B34"/>
    <w:rsid w:val="003A0D67"/>
    <w:rsid w:val="003A1682"/>
    <w:rsid w:val="003A1911"/>
    <w:rsid w:val="003A1D72"/>
    <w:rsid w:val="003A2274"/>
    <w:rsid w:val="003A3252"/>
    <w:rsid w:val="003A33E8"/>
    <w:rsid w:val="003A35CD"/>
    <w:rsid w:val="003A3769"/>
    <w:rsid w:val="003A581D"/>
    <w:rsid w:val="003A5F0A"/>
    <w:rsid w:val="003A64E7"/>
    <w:rsid w:val="003A7677"/>
    <w:rsid w:val="003A7F0C"/>
    <w:rsid w:val="003B0943"/>
    <w:rsid w:val="003B149E"/>
    <w:rsid w:val="003B23A6"/>
    <w:rsid w:val="003B5A66"/>
    <w:rsid w:val="003B6497"/>
    <w:rsid w:val="003B757B"/>
    <w:rsid w:val="003B7DDF"/>
    <w:rsid w:val="003C0184"/>
    <w:rsid w:val="003C0B19"/>
    <w:rsid w:val="003C174C"/>
    <w:rsid w:val="003C1CE7"/>
    <w:rsid w:val="003C28E6"/>
    <w:rsid w:val="003C2C02"/>
    <w:rsid w:val="003C2CE8"/>
    <w:rsid w:val="003C3489"/>
    <w:rsid w:val="003C44CC"/>
    <w:rsid w:val="003C4753"/>
    <w:rsid w:val="003C4BD2"/>
    <w:rsid w:val="003C4DAC"/>
    <w:rsid w:val="003C565C"/>
    <w:rsid w:val="003C5951"/>
    <w:rsid w:val="003C61BB"/>
    <w:rsid w:val="003C65DB"/>
    <w:rsid w:val="003C6E20"/>
    <w:rsid w:val="003C71FD"/>
    <w:rsid w:val="003C7A51"/>
    <w:rsid w:val="003C7CEE"/>
    <w:rsid w:val="003C7E2B"/>
    <w:rsid w:val="003C7F6C"/>
    <w:rsid w:val="003D043D"/>
    <w:rsid w:val="003D1948"/>
    <w:rsid w:val="003D210E"/>
    <w:rsid w:val="003D2706"/>
    <w:rsid w:val="003D30C5"/>
    <w:rsid w:val="003D3472"/>
    <w:rsid w:val="003D3790"/>
    <w:rsid w:val="003D5073"/>
    <w:rsid w:val="003D5589"/>
    <w:rsid w:val="003D58A1"/>
    <w:rsid w:val="003D6FD7"/>
    <w:rsid w:val="003D72EF"/>
    <w:rsid w:val="003E06E3"/>
    <w:rsid w:val="003E10E7"/>
    <w:rsid w:val="003E13A5"/>
    <w:rsid w:val="003E1B4D"/>
    <w:rsid w:val="003E310B"/>
    <w:rsid w:val="003E33AB"/>
    <w:rsid w:val="003E4462"/>
    <w:rsid w:val="003E6762"/>
    <w:rsid w:val="003E70CF"/>
    <w:rsid w:val="003E7472"/>
    <w:rsid w:val="003E77C1"/>
    <w:rsid w:val="003F0361"/>
    <w:rsid w:val="003F0B0D"/>
    <w:rsid w:val="003F109D"/>
    <w:rsid w:val="003F1E1E"/>
    <w:rsid w:val="003F1FA4"/>
    <w:rsid w:val="003F2125"/>
    <w:rsid w:val="003F2141"/>
    <w:rsid w:val="003F21D2"/>
    <w:rsid w:val="003F41FE"/>
    <w:rsid w:val="003F43D8"/>
    <w:rsid w:val="003F5033"/>
    <w:rsid w:val="003F5835"/>
    <w:rsid w:val="003F5CEC"/>
    <w:rsid w:val="003F5EAE"/>
    <w:rsid w:val="003F6BBF"/>
    <w:rsid w:val="00402BAD"/>
    <w:rsid w:val="00403319"/>
    <w:rsid w:val="004038A2"/>
    <w:rsid w:val="00404FC3"/>
    <w:rsid w:val="00405866"/>
    <w:rsid w:val="00405B78"/>
    <w:rsid w:val="00406140"/>
    <w:rsid w:val="004063E4"/>
    <w:rsid w:val="004063FF"/>
    <w:rsid w:val="00407B3A"/>
    <w:rsid w:val="00411087"/>
    <w:rsid w:val="0041157E"/>
    <w:rsid w:val="00411C96"/>
    <w:rsid w:val="00411CB1"/>
    <w:rsid w:val="00412368"/>
    <w:rsid w:val="004127EE"/>
    <w:rsid w:val="004132AD"/>
    <w:rsid w:val="00413552"/>
    <w:rsid w:val="00414403"/>
    <w:rsid w:val="004155F2"/>
    <w:rsid w:val="004159E1"/>
    <w:rsid w:val="0041620E"/>
    <w:rsid w:val="004170C7"/>
    <w:rsid w:val="004175BE"/>
    <w:rsid w:val="00417C9A"/>
    <w:rsid w:val="00420EE7"/>
    <w:rsid w:val="0042128B"/>
    <w:rsid w:val="00421D24"/>
    <w:rsid w:val="00421DB0"/>
    <w:rsid w:val="00422070"/>
    <w:rsid w:val="00422807"/>
    <w:rsid w:val="00422AD4"/>
    <w:rsid w:val="00423699"/>
    <w:rsid w:val="00423E37"/>
    <w:rsid w:val="00424229"/>
    <w:rsid w:val="0042477C"/>
    <w:rsid w:val="0042547D"/>
    <w:rsid w:val="00425626"/>
    <w:rsid w:val="00426740"/>
    <w:rsid w:val="004270A1"/>
    <w:rsid w:val="00427226"/>
    <w:rsid w:val="00427315"/>
    <w:rsid w:val="00430298"/>
    <w:rsid w:val="00431371"/>
    <w:rsid w:val="00431B87"/>
    <w:rsid w:val="00431D4C"/>
    <w:rsid w:val="0043267E"/>
    <w:rsid w:val="00432BAD"/>
    <w:rsid w:val="004342FE"/>
    <w:rsid w:val="0043461C"/>
    <w:rsid w:val="00434CE1"/>
    <w:rsid w:val="00435A67"/>
    <w:rsid w:val="00435AF4"/>
    <w:rsid w:val="00436A4F"/>
    <w:rsid w:val="00437665"/>
    <w:rsid w:val="0043775D"/>
    <w:rsid w:val="004379E7"/>
    <w:rsid w:val="00437B90"/>
    <w:rsid w:val="00437EAB"/>
    <w:rsid w:val="00441A70"/>
    <w:rsid w:val="004431F8"/>
    <w:rsid w:val="004459DF"/>
    <w:rsid w:val="00446649"/>
    <w:rsid w:val="004467B5"/>
    <w:rsid w:val="00446B21"/>
    <w:rsid w:val="00446CA4"/>
    <w:rsid w:val="00446E63"/>
    <w:rsid w:val="00447151"/>
    <w:rsid w:val="00447F9E"/>
    <w:rsid w:val="00450AEF"/>
    <w:rsid w:val="00450D5C"/>
    <w:rsid w:val="004517D3"/>
    <w:rsid w:val="00451C86"/>
    <w:rsid w:val="00451DEC"/>
    <w:rsid w:val="00451F8F"/>
    <w:rsid w:val="00452572"/>
    <w:rsid w:val="004528C2"/>
    <w:rsid w:val="00453035"/>
    <w:rsid w:val="0045376F"/>
    <w:rsid w:val="00453F59"/>
    <w:rsid w:val="00454686"/>
    <w:rsid w:val="00454A89"/>
    <w:rsid w:val="0045537E"/>
    <w:rsid w:val="004554C4"/>
    <w:rsid w:val="004560C4"/>
    <w:rsid w:val="00456D40"/>
    <w:rsid w:val="004613F9"/>
    <w:rsid w:val="00461931"/>
    <w:rsid w:val="0046262A"/>
    <w:rsid w:val="00462770"/>
    <w:rsid w:val="004632BD"/>
    <w:rsid w:val="00463DF7"/>
    <w:rsid w:val="004640A5"/>
    <w:rsid w:val="00464116"/>
    <w:rsid w:val="00464EE9"/>
    <w:rsid w:val="004658A9"/>
    <w:rsid w:val="0046617F"/>
    <w:rsid w:val="0046638F"/>
    <w:rsid w:val="00467C7A"/>
    <w:rsid w:val="00467DD1"/>
    <w:rsid w:val="00470297"/>
    <w:rsid w:val="00470B1D"/>
    <w:rsid w:val="0047129D"/>
    <w:rsid w:val="00471A1E"/>
    <w:rsid w:val="004721B8"/>
    <w:rsid w:val="00472D2F"/>
    <w:rsid w:val="00473CB4"/>
    <w:rsid w:val="004745ED"/>
    <w:rsid w:val="004747B5"/>
    <w:rsid w:val="00474EA7"/>
    <w:rsid w:val="004750E1"/>
    <w:rsid w:val="00475240"/>
    <w:rsid w:val="00476357"/>
    <w:rsid w:val="00476E0C"/>
    <w:rsid w:val="00477162"/>
    <w:rsid w:val="00477923"/>
    <w:rsid w:val="004779F9"/>
    <w:rsid w:val="0048027F"/>
    <w:rsid w:val="0048168D"/>
    <w:rsid w:val="00482124"/>
    <w:rsid w:val="004821B3"/>
    <w:rsid w:val="00483183"/>
    <w:rsid w:val="0048322A"/>
    <w:rsid w:val="00484690"/>
    <w:rsid w:val="0048603C"/>
    <w:rsid w:val="00486829"/>
    <w:rsid w:val="0048695F"/>
    <w:rsid w:val="00487A47"/>
    <w:rsid w:val="004903E3"/>
    <w:rsid w:val="00490BA2"/>
    <w:rsid w:val="00490F15"/>
    <w:rsid w:val="00491217"/>
    <w:rsid w:val="00491295"/>
    <w:rsid w:val="004931A2"/>
    <w:rsid w:val="004946C8"/>
    <w:rsid w:val="0049488A"/>
    <w:rsid w:val="00496EA3"/>
    <w:rsid w:val="004971EE"/>
    <w:rsid w:val="0049749C"/>
    <w:rsid w:val="00497CC6"/>
    <w:rsid w:val="00497CFD"/>
    <w:rsid w:val="004A0DE6"/>
    <w:rsid w:val="004A1608"/>
    <w:rsid w:val="004A1CB3"/>
    <w:rsid w:val="004A1DAE"/>
    <w:rsid w:val="004A295B"/>
    <w:rsid w:val="004A3966"/>
    <w:rsid w:val="004A3AF5"/>
    <w:rsid w:val="004A4132"/>
    <w:rsid w:val="004A42CB"/>
    <w:rsid w:val="004A50BF"/>
    <w:rsid w:val="004A587E"/>
    <w:rsid w:val="004A58DD"/>
    <w:rsid w:val="004A5AE9"/>
    <w:rsid w:val="004A71B9"/>
    <w:rsid w:val="004A7DD8"/>
    <w:rsid w:val="004B1A0A"/>
    <w:rsid w:val="004B34D4"/>
    <w:rsid w:val="004B3D47"/>
    <w:rsid w:val="004B5AB3"/>
    <w:rsid w:val="004B5BB2"/>
    <w:rsid w:val="004B5D42"/>
    <w:rsid w:val="004B5FE4"/>
    <w:rsid w:val="004B7CEA"/>
    <w:rsid w:val="004C13DD"/>
    <w:rsid w:val="004C1BB9"/>
    <w:rsid w:val="004C2043"/>
    <w:rsid w:val="004C2F46"/>
    <w:rsid w:val="004C326F"/>
    <w:rsid w:val="004C32A9"/>
    <w:rsid w:val="004C35D9"/>
    <w:rsid w:val="004C50EC"/>
    <w:rsid w:val="004C5426"/>
    <w:rsid w:val="004C5A5E"/>
    <w:rsid w:val="004C6F53"/>
    <w:rsid w:val="004D0012"/>
    <w:rsid w:val="004D1271"/>
    <w:rsid w:val="004D1365"/>
    <w:rsid w:val="004D1BFF"/>
    <w:rsid w:val="004D2164"/>
    <w:rsid w:val="004D21E6"/>
    <w:rsid w:val="004D2B64"/>
    <w:rsid w:val="004D2CD2"/>
    <w:rsid w:val="004D343F"/>
    <w:rsid w:val="004D3B2C"/>
    <w:rsid w:val="004D3C4F"/>
    <w:rsid w:val="004D3D6F"/>
    <w:rsid w:val="004D4227"/>
    <w:rsid w:val="004D505B"/>
    <w:rsid w:val="004D5AB4"/>
    <w:rsid w:val="004D5FAF"/>
    <w:rsid w:val="004D68E8"/>
    <w:rsid w:val="004D693F"/>
    <w:rsid w:val="004D7413"/>
    <w:rsid w:val="004D7711"/>
    <w:rsid w:val="004E0D5C"/>
    <w:rsid w:val="004E0E1F"/>
    <w:rsid w:val="004E1070"/>
    <w:rsid w:val="004E240A"/>
    <w:rsid w:val="004E2470"/>
    <w:rsid w:val="004E2795"/>
    <w:rsid w:val="004E2C54"/>
    <w:rsid w:val="004E3542"/>
    <w:rsid w:val="004E4EF5"/>
    <w:rsid w:val="004E62B0"/>
    <w:rsid w:val="004E78C4"/>
    <w:rsid w:val="004E7A05"/>
    <w:rsid w:val="004F02A0"/>
    <w:rsid w:val="004F0AA8"/>
    <w:rsid w:val="004F0D20"/>
    <w:rsid w:val="004F1158"/>
    <w:rsid w:val="004F1541"/>
    <w:rsid w:val="004F4368"/>
    <w:rsid w:val="004F47FE"/>
    <w:rsid w:val="004F4811"/>
    <w:rsid w:val="004F4F12"/>
    <w:rsid w:val="004F5489"/>
    <w:rsid w:val="004F623C"/>
    <w:rsid w:val="004F647A"/>
    <w:rsid w:val="004F6517"/>
    <w:rsid w:val="004F65A0"/>
    <w:rsid w:val="004F674A"/>
    <w:rsid w:val="004F6C2F"/>
    <w:rsid w:val="004F7960"/>
    <w:rsid w:val="005005EA"/>
    <w:rsid w:val="005006EB"/>
    <w:rsid w:val="00500A40"/>
    <w:rsid w:val="00501625"/>
    <w:rsid w:val="0050174B"/>
    <w:rsid w:val="00501870"/>
    <w:rsid w:val="00501B3B"/>
    <w:rsid w:val="00502282"/>
    <w:rsid w:val="00502A60"/>
    <w:rsid w:val="005031DB"/>
    <w:rsid w:val="00503617"/>
    <w:rsid w:val="005040B4"/>
    <w:rsid w:val="00505868"/>
    <w:rsid w:val="00505914"/>
    <w:rsid w:val="00505D2A"/>
    <w:rsid w:val="00505DDF"/>
    <w:rsid w:val="00506628"/>
    <w:rsid w:val="00506B01"/>
    <w:rsid w:val="00506E23"/>
    <w:rsid w:val="0050708E"/>
    <w:rsid w:val="00507383"/>
    <w:rsid w:val="00507F53"/>
    <w:rsid w:val="00510101"/>
    <w:rsid w:val="00510864"/>
    <w:rsid w:val="00510A5B"/>
    <w:rsid w:val="00510E72"/>
    <w:rsid w:val="005113E8"/>
    <w:rsid w:val="0051222D"/>
    <w:rsid w:val="005134FF"/>
    <w:rsid w:val="005143F5"/>
    <w:rsid w:val="00514813"/>
    <w:rsid w:val="00514A56"/>
    <w:rsid w:val="00514E31"/>
    <w:rsid w:val="00514FF0"/>
    <w:rsid w:val="005150E4"/>
    <w:rsid w:val="00515332"/>
    <w:rsid w:val="00515D89"/>
    <w:rsid w:val="00515FB2"/>
    <w:rsid w:val="005161B7"/>
    <w:rsid w:val="0051726B"/>
    <w:rsid w:val="005175C1"/>
    <w:rsid w:val="00517C6C"/>
    <w:rsid w:val="005200B8"/>
    <w:rsid w:val="005210DD"/>
    <w:rsid w:val="00521AF2"/>
    <w:rsid w:val="00521C72"/>
    <w:rsid w:val="005226D3"/>
    <w:rsid w:val="00522946"/>
    <w:rsid w:val="00522D86"/>
    <w:rsid w:val="00522E09"/>
    <w:rsid w:val="005232D2"/>
    <w:rsid w:val="00523A1F"/>
    <w:rsid w:val="00523B65"/>
    <w:rsid w:val="00524B77"/>
    <w:rsid w:val="00525022"/>
    <w:rsid w:val="00525325"/>
    <w:rsid w:val="00526418"/>
    <w:rsid w:val="0052650C"/>
    <w:rsid w:val="00526739"/>
    <w:rsid w:val="00527568"/>
    <w:rsid w:val="00527700"/>
    <w:rsid w:val="005277C2"/>
    <w:rsid w:val="005301AA"/>
    <w:rsid w:val="00530BF7"/>
    <w:rsid w:val="00530CEB"/>
    <w:rsid w:val="00532313"/>
    <w:rsid w:val="0053236D"/>
    <w:rsid w:val="005323AC"/>
    <w:rsid w:val="00532C7D"/>
    <w:rsid w:val="00533C8D"/>
    <w:rsid w:val="00534B64"/>
    <w:rsid w:val="00534E3C"/>
    <w:rsid w:val="00534F34"/>
    <w:rsid w:val="0053519E"/>
    <w:rsid w:val="00536882"/>
    <w:rsid w:val="00536D42"/>
    <w:rsid w:val="00536E93"/>
    <w:rsid w:val="005372B3"/>
    <w:rsid w:val="00537A08"/>
    <w:rsid w:val="00537D56"/>
    <w:rsid w:val="00540291"/>
    <w:rsid w:val="00540E4D"/>
    <w:rsid w:val="005418A0"/>
    <w:rsid w:val="00541BFA"/>
    <w:rsid w:val="00542944"/>
    <w:rsid w:val="00542EE6"/>
    <w:rsid w:val="005432D7"/>
    <w:rsid w:val="00543406"/>
    <w:rsid w:val="00543830"/>
    <w:rsid w:val="00543DEF"/>
    <w:rsid w:val="00543EE6"/>
    <w:rsid w:val="00544548"/>
    <w:rsid w:val="005466A9"/>
    <w:rsid w:val="00546FEE"/>
    <w:rsid w:val="00550893"/>
    <w:rsid w:val="00550F69"/>
    <w:rsid w:val="00551392"/>
    <w:rsid w:val="005514DA"/>
    <w:rsid w:val="00551A25"/>
    <w:rsid w:val="00552A03"/>
    <w:rsid w:val="0055357B"/>
    <w:rsid w:val="00553B1A"/>
    <w:rsid w:val="00554297"/>
    <w:rsid w:val="005548C1"/>
    <w:rsid w:val="00555546"/>
    <w:rsid w:val="00556472"/>
    <w:rsid w:val="005573F4"/>
    <w:rsid w:val="005576EE"/>
    <w:rsid w:val="0055778B"/>
    <w:rsid w:val="005579DC"/>
    <w:rsid w:val="00560491"/>
    <w:rsid w:val="0056054A"/>
    <w:rsid w:val="005613E0"/>
    <w:rsid w:val="0056160B"/>
    <w:rsid w:val="005620A4"/>
    <w:rsid w:val="00562716"/>
    <w:rsid w:val="00562DD3"/>
    <w:rsid w:val="005640EA"/>
    <w:rsid w:val="00564172"/>
    <w:rsid w:val="00564F73"/>
    <w:rsid w:val="0056508F"/>
    <w:rsid w:val="00565402"/>
    <w:rsid w:val="0056557C"/>
    <w:rsid w:val="0056581C"/>
    <w:rsid w:val="005660F6"/>
    <w:rsid w:val="00566314"/>
    <w:rsid w:val="00570DD6"/>
    <w:rsid w:val="005714A8"/>
    <w:rsid w:val="005716C1"/>
    <w:rsid w:val="00571A7C"/>
    <w:rsid w:val="00571FA0"/>
    <w:rsid w:val="00574DF7"/>
    <w:rsid w:val="005750E5"/>
    <w:rsid w:val="00575B52"/>
    <w:rsid w:val="00575CAD"/>
    <w:rsid w:val="0057629D"/>
    <w:rsid w:val="00577F81"/>
    <w:rsid w:val="00580DBC"/>
    <w:rsid w:val="00581AA7"/>
    <w:rsid w:val="00583327"/>
    <w:rsid w:val="00584240"/>
    <w:rsid w:val="00584A51"/>
    <w:rsid w:val="00584A9F"/>
    <w:rsid w:val="00585824"/>
    <w:rsid w:val="005862F7"/>
    <w:rsid w:val="00586304"/>
    <w:rsid w:val="005864A7"/>
    <w:rsid w:val="00586B8D"/>
    <w:rsid w:val="00587C36"/>
    <w:rsid w:val="005904C6"/>
    <w:rsid w:val="00590755"/>
    <w:rsid w:val="00590B0D"/>
    <w:rsid w:val="00591FC5"/>
    <w:rsid w:val="0059279E"/>
    <w:rsid w:val="00593957"/>
    <w:rsid w:val="00594BDF"/>
    <w:rsid w:val="00594F8B"/>
    <w:rsid w:val="00597F06"/>
    <w:rsid w:val="005A0BB2"/>
    <w:rsid w:val="005A2631"/>
    <w:rsid w:val="005A27D3"/>
    <w:rsid w:val="005A2987"/>
    <w:rsid w:val="005A2C85"/>
    <w:rsid w:val="005A2F26"/>
    <w:rsid w:val="005A50D2"/>
    <w:rsid w:val="005A50F4"/>
    <w:rsid w:val="005A57F7"/>
    <w:rsid w:val="005A6A82"/>
    <w:rsid w:val="005A7156"/>
    <w:rsid w:val="005A7E2A"/>
    <w:rsid w:val="005B08C4"/>
    <w:rsid w:val="005B2FE4"/>
    <w:rsid w:val="005B33B9"/>
    <w:rsid w:val="005B3F9F"/>
    <w:rsid w:val="005B41A5"/>
    <w:rsid w:val="005B5E6E"/>
    <w:rsid w:val="005B5F1A"/>
    <w:rsid w:val="005B684C"/>
    <w:rsid w:val="005B6B31"/>
    <w:rsid w:val="005B732E"/>
    <w:rsid w:val="005C0381"/>
    <w:rsid w:val="005C055D"/>
    <w:rsid w:val="005C0570"/>
    <w:rsid w:val="005C0E30"/>
    <w:rsid w:val="005C0EC2"/>
    <w:rsid w:val="005C1D08"/>
    <w:rsid w:val="005C4F28"/>
    <w:rsid w:val="005C64C9"/>
    <w:rsid w:val="005C6560"/>
    <w:rsid w:val="005C67AC"/>
    <w:rsid w:val="005C6BD8"/>
    <w:rsid w:val="005D0F72"/>
    <w:rsid w:val="005D103E"/>
    <w:rsid w:val="005D15EB"/>
    <w:rsid w:val="005D1BB0"/>
    <w:rsid w:val="005D3056"/>
    <w:rsid w:val="005D313D"/>
    <w:rsid w:val="005D4466"/>
    <w:rsid w:val="005D4C8A"/>
    <w:rsid w:val="005D5683"/>
    <w:rsid w:val="005D5859"/>
    <w:rsid w:val="005D601F"/>
    <w:rsid w:val="005D650E"/>
    <w:rsid w:val="005D7416"/>
    <w:rsid w:val="005D79A7"/>
    <w:rsid w:val="005E01B0"/>
    <w:rsid w:val="005E02EB"/>
    <w:rsid w:val="005E064C"/>
    <w:rsid w:val="005E14C8"/>
    <w:rsid w:val="005E1686"/>
    <w:rsid w:val="005E1A47"/>
    <w:rsid w:val="005E21EC"/>
    <w:rsid w:val="005E26C2"/>
    <w:rsid w:val="005E2C72"/>
    <w:rsid w:val="005E317F"/>
    <w:rsid w:val="005E3971"/>
    <w:rsid w:val="005E3EA6"/>
    <w:rsid w:val="005E41A5"/>
    <w:rsid w:val="005E4B1B"/>
    <w:rsid w:val="005E4B4C"/>
    <w:rsid w:val="005E4D82"/>
    <w:rsid w:val="005E5059"/>
    <w:rsid w:val="005E58F3"/>
    <w:rsid w:val="005E592E"/>
    <w:rsid w:val="005E624E"/>
    <w:rsid w:val="005E642A"/>
    <w:rsid w:val="005E6484"/>
    <w:rsid w:val="005E7D08"/>
    <w:rsid w:val="005F0A5D"/>
    <w:rsid w:val="005F2639"/>
    <w:rsid w:val="005F3459"/>
    <w:rsid w:val="005F36E7"/>
    <w:rsid w:val="005F38B9"/>
    <w:rsid w:val="005F47CA"/>
    <w:rsid w:val="00600003"/>
    <w:rsid w:val="0060049E"/>
    <w:rsid w:val="006009ED"/>
    <w:rsid w:val="00601268"/>
    <w:rsid w:val="00601529"/>
    <w:rsid w:val="0060181D"/>
    <w:rsid w:val="006018B2"/>
    <w:rsid w:val="00601902"/>
    <w:rsid w:val="0060228A"/>
    <w:rsid w:val="0060266A"/>
    <w:rsid w:val="00603597"/>
    <w:rsid w:val="006039E1"/>
    <w:rsid w:val="00603AAC"/>
    <w:rsid w:val="00603C67"/>
    <w:rsid w:val="00604146"/>
    <w:rsid w:val="0060438E"/>
    <w:rsid w:val="0060573F"/>
    <w:rsid w:val="00605904"/>
    <w:rsid w:val="0060627F"/>
    <w:rsid w:val="00606933"/>
    <w:rsid w:val="00607644"/>
    <w:rsid w:val="006079B3"/>
    <w:rsid w:val="00607E30"/>
    <w:rsid w:val="00610732"/>
    <w:rsid w:val="00610F18"/>
    <w:rsid w:val="006110A2"/>
    <w:rsid w:val="00611477"/>
    <w:rsid w:val="006117F6"/>
    <w:rsid w:val="00611C86"/>
    <w:rsid w:val="00611F5A"/>
    <w:rsid w:val="00612495"/>
    <w:rsid w:val="0061293B"/>
    <w:rsid w:val="00613331"/>
    <w:rsid w:val="006158E5"/>
    <w:rsid w:val="00615BF7"/>
    <w:rsid w:val="00617592"/>
    <w:rsid w:val="00617CB2"/>
    <w:rsid w:val="00620F85"/>
    <w:rsid w:val="006217BC"/>
    <w:rsid w:val="00621AE5"/>
    <w:rsid w:val="0062276E"/>
    <w:rsid w:val="00623551"/>
    <w:rsid w:val="0062618A"/>
    <w:rsid w:val="006266F4"/>
    <w:rsid w:val="00627177"/>
    <w:rsid w:val="00631BFB"/>
    <w:rsid w:val="00632402"/>
    <w:rsid w:val="0063269D"/>
    <w:rsid w:val="00633F56"/>
    <w:rsid w:val="00634DCA"/>
    <w:rsid w:val="00635615"/>
    <w:rsid w:val="00635F8E"/>
    <w:rsid w:val="006410D5"/>
    <w:rsid w:val="00641262"/>
    <w:rsid w:val="006417D4"/>
    <w:rsid w:val="00641CC1"/>
    <w:rsid w:val="006425E8"/>
    <w:rsid w:val="0064309D"/>
    <w:rsid w:val="00643419"/>
    <w:rsid w:val="00643A89"/>
    <w:rsid w:val="00644253"/>
    <w:rsid w:val="00644402"/>
    <w:rsid w:val="00645C76"/>
    <w:rsid w:val="0064639F"/>
    <w:rsid w:val="00646DA1"/>
    <w:rsid w:val="00650EA4"/>
    <w:rsid w:val="00650F16"/>
    <w:rsid w:val="00651A42"/>
    <w:rsid w:val="00652B3C"/>
    <w:rsid w:val="00653581"/>
    <w:rsid w:val="006536B0"/>
    <w:rsid w:val="00654CBC"/>
    <w:rsid w:val="006554BB"/>
    <w:rsid w:val="00655B76"/>
    <w:rsid w:val="00655EE7"/>
    <w:rsid w:val="006567CD"/>
    <w:rsid w:val="00657063"/>
    <w:rsid w:val="0066089E"/>
    <w:rsid w:val="00660B8E"/>
    <w:rsid w:val="00660C11"/>
    <w:rsid w:val="00660C4C"/>
    <w:rsid w:val="00661FA4"/>
    <w:rsid w:val="00662BB4"/>
    <w:rsid w:val="00662D71"/>
    <w:rsid w:val="00663BB1"/>
    <w:rsid w:val="00663BD7"/>
    <w:rsid w:val="0066428F"/>
    <w:rsid w:val="006642C1"/>
    <w:rsid w:val="0066486A"/>
    <w:rsid w:val="00664D9D"/>
    <w:rsid w:val="00665BFC"/>
    <w:rsid w:val="00666568"/>
    <w:rsid w:val="00666612"/>
    <w:rsid w:val="0066775B"/>
    <w:rsid w:val="00670048"/>
    <w:rsid w:val="006700AA"/>
    <w:rsid w:val="006703CC"/>
    <w:rsid w:val="00670613"/>
    <w:rsid w:val="00670F7B"/>
    <w:rsid w:val="006746E7"/>
    <w:rsid w:val="00676915"/>
    <w:rsid w:val="0067693E"/>
    <w:rsid w:val="00677335"/>
    <w:rsid w:val="00677BAF"/>
    <w:rsid w:val="006802B4"/>
    <w:rsid w:val="00680325"/>
    <w:rsid w:val="006803D9"/>
    <w:rsid w:val="00681CC9"/>
    <w:rsid w:val="00681FB9"/>
    <w:rsid w:val="0068214C"/>
    <w:rsid w:val="006822DF"/>
    <w:rsid w:val="00682B1D"/>
    <w:rsid w:val="00682B26"/>
    <w:rsid w:val="00684625"/>
    <w:rsid w:val="00685387"/>
    <w:rsid w:val="00686718"/>
    <w:rsid w:val="006878AC"/>
    <w:rsid w:val="00687ECF"/>
    <w:rsid w:val="006908A7"/>
    <w:rsid w:val="006910E5"/>
    <w:rsid w:val="00691D4B"/>
    <w:rsid w:val="006922DD"/>
    <w:rsid w:val="00692431"/>
    <w:rsid w:val="00692680"/>
    <w:rsid w:val="006929A6"/>
    <w:rsid w:val="00692DAA"/>
    <w:rsid w:val="00693DD6"/>
    <w:rsid w:val="0069408F"/>
    <w:rsid w:val="006940C5"/>
    <w:rsid w:val="006942DE"/>
    <w:rsid w:val="00694A99"/>
    <w:rsid w:val="00695191"/>
    <w:rsid w:val="0069561F"/>
    <w:rsid w:val="0069573B"/>
    <w:rsid w:val="00696513"/>
    <w:rsid w:val="0069699F"/>
    <w:rsid w:val="00696C5E"/>
    <w:rsid w:val="006970BF"/>
    <w:rsid w:val="006A1625"/>
    <w:rsid w:val="006A1F0B"/>
    <w:rsid w:val="006A2C8A"/>
    <w:rsid w:val="006A3333"/>
    <w:rsid w:val="006A3490"/>
    <w:rsid w:val="006A3D5F"/>
    <w:rsid w:val="006A4109"/>
    <w:rsid w:val="006A4945"/>
    <w:rsid w:val="006A49C2"/>
    <w:rsid w:val="006A5452"/>
    <w:rsid w:val="006A5C13"/>
    <w:rsid w:val="006A5C60"/>
    <w:rsid w:val="006A5D71"/>
    <w:rsid w:val="006A636E"/>
    <w:rsid w:val="006A6EB8"/>
    <w:rsid w:val="006A7D67"/>
    <w:rsid w:val="006A7E73"/>
    <w:rsid w:val="006B038E"/>
    <w:rsid w:val="006B0994"/>
    <w:rsid w:val="006B0C57"/>
    <w:rsid w:val="006B0D2E"/>
    <w:rsid w:val="006B1116"/>
    <w:rsid w:val="006B40F3"/>
    <w:rsid w:val="006B4774"/>
    <w:rsid w:val="006B493B"/>
    <w:rsid w:val="006B5CEC"/>
    <w:rsid w:val="006B73A7"/>
    <w:rsid w:val="006B7580"/>
    <w:rsid w:val="006C047E"/>
    <w:rsid w:val="006C056A"/>
    <w:rsid w:val="006C0836"/>
    <w:rsid w:val="006C4779"/>
    <w:rsid w:val="006C4A9E"/>
    <w:rsid w:val="006C67AF"/>
    <w:rsid w:val="006C72C4"/>
    <w:rsid w:val="006C7365"/>
    <w:rsid w:val="006C75A6"/>
    <w:rsid w:val="006C79BD"/>
    <w:rsid w:val="006C7C70"/>
    <w:rsid w:val="006D0228"/>
    <w:rsid w:val="006D12C6"/>
    <w:rsid w:val="006D1553"/>
    <w:rsid w:val="006D1C6E"/>
    <w:rsid w:val="006D1D30"/>
    <w:rsid w:val="006D2A8E"/>
    <w:rsid w:val="006D2BC2"/>
    <w:rsid w:val="006D389E"/>
    <w:rsid w:val="006D5746"/>
    <w:rsid w:val="006D6647"/>
    <w:rsid w:val="006D6F16"/>
    <w:rsid w:val="006E00BF"/>
    <w:rsid w:val="006E05AD"/>
    <w:rsid w:val="006E07B4"/>
    <w:rsid w:val="006E225C"/>
    <w:rsid w:val="006E241D"/>
    <w:rsid w:val="006E2F33"/>
    <w:rsid w:val="006E3489"/>
    <w:rsid w:val="006E34B4"/>
    <w:rsid w:val="006E3BAF"/>
    <w:rsid w:val="006E4DC6"/>
    <w:rsid w:val="006E6C04"/>
    <w:rsid w:val="006E755C"/>
    <w:rsid w:val="006E7608"/>
    <w:rsid w:val="006F0850"/>
    <w:rsid w:val="006F08F4"/>
    <w:rsid w:val="006F1573"/>
    <w:rsid w:val="006F195A"/>
    <w:rsid w:val="006F1BB1"/>
    <w:rsid w:val="006F1D81"/>
    <w:rsid w:val="006F34CF"/>
    <w:rsid w:val="006F3AB4"/>
    <w:rsid w:val="006F3B85"/>
    <w:rsid w:val="006F40E2"/>
    <w:rsid w:val="006F430D"/>
    <w:rsid w:val="006F464A"/>
    <w:rsid w:val="006F46EE"/>
    <w:rsid w:val="006F5071"/>
    <w:rsid w:val="006F543C"/>
    <w:rsid w:val="006F5778"/>
    <w:rsid w:val="006F5F1E"/>
    <w:rsid w:val="006F5FAF"/>
    <w:rsid w:val="006F5FE3"/>
    <w:rsid w:val="006F63E8"/>
    <w:rsid w:val="006F77FF"/>
    <w:rsid w:val="006F7BAF"/>
    <w:rsid w:val="00700321"/>
    <w:rsid w:val="0070231B"/>
    <w:rsid w:val="0070231E"/>
    <w:rsid w:val="00702980"/>
    <w:rsid w:val="007037C7"/>
    <w:rsid w:val="00704480"/>
    <w:rsid w:val="0070609E"/>
    <w:rsid w:val="00707500"/>
    <w:rsid w:val="00707CB9"/>
    <w:rsid w:val="00707E16"/>
    <w:rsid w:val="00711163"/>
    <w:rsid w:val="00711241"/>
    <w:rsid w:val="00711CE0"/>
    <w:rsid w:val="0071220A"/>
    <w:rsid w:val="0071250E"/>
    <w:rsid w:val="00713CC4"/>
    <w:rsid w:val="00713EA7"/>
    <w:rsid w:val="0071504D"/>
    <w:rsid w:val="00716030"/>
    <w:rsid w:val="007166AE"/>
    <w:rsid w:val="00717EAD"/>
    <w:rsid w:val="0072033C"/>
    <w:rsid w:val="00720E51"/>
    <w:rsid w:val="007219D4"/>
    <w:rsid w:val="00722E86"/>
    <w:rsid w:val="0072340F"/>
    <w:rsid w:val="007238E7"/>
    <w:rsid w:val="00723D1A"/>
    <w:rsid w:val="007241BA"/>
    <w:rsid w:val="00724526"/>
    <w:rsid w:val="00724576"/>
    <w:rsid w:val="007251F8"/>
    <w:rsid w:val="00726A5C"/>
    <w:rsid w:val="00727538"/>
    <w:rsid w:val="007303CA"/>
    <w:rsid w:val="0073150D"/>
    <w:rsid w:val="007335FF"/>
    <w:rsid w:val="0073467F"/>
    <w:rsid w:val="00735561"/>
    <w:rsid w:val="00735647"/>
    <w:rsid w:val="00735B36"/>
    <w:rsid w:val="00737094"/>
    <w:rsid w:val="00737AF5"/>
    <w:rsid w:val="00737E80"/>
    <w:rsid w:val="00740E83"/>
    <w:rsid w:val="007415DB"/>
    <w:rsid w:val="00741CCE"/>
    <w:rsid w:val="00741D19"/>
    <w:rsid w:val="00743AC6"/>
    <w:rsid w:val="00744E01"/>
    <w:rsid w:val="00744F43"/>
    <w:rsid w:val="007453C9"/>
    <w:rsid w:val="007469B3"/>
    <w:rsid w:val="007470C5"/>
    <w:rsid w:val="007470EE"/>
    <w:rsid w:val="00750503"/>
    <w:rsid w:val="007511F0"/>
    <w:rsid w:val="0075127A"/>
    <w:rsid w:val="00752575"/>
    <w:rsid w:val="00754459"/>
    <w:rsid w:val="0075476E"/>
    <w:rsid w:val="007549A5"/>
    <w:rsid w:val="0075507E"/>
    <w:rsid w:val="0075561C"/>
    <w:rsid w:val="007560BB"/>
    <w:rsid w:val="00756684"/>
    <w:rsid w:val="00756B80"/>
    <w:rsid w:val="00756D90"/>
    <w:rsid w:val="00760AA8"/>
    <w:rsid w:val="00761200"/>
    <w:rsid w:val="0076125A"/>
    <w:rsid w:val="007618F2"/>
    <w:rsid w:val="0076374B"/>
    <w:rsid w:val="00763A27"/>
    <w:rsid w:val="00763BC3"/>
    <w:rsid w:val="00764F28"/>
    <w:rsid w:val="00765913"/>
    <w:rsid w:val="0077030B"/>
    <w:rsid w:val="0077069C"/>
    <w:rsid w:val="00771150"/>
    <w:rsid w:val="00771577"/>
    <w:rsid w:val="00771A48"/>
    <w:rsid w:val="00772073"/>
    <w:rsid w:val="00772422"/>
    <w:rsid w:val="00774233"/>
    <w:rsid w:val="00775274"/>
    <w:rsid w:val="00776D14"/>
    <w:rsid w:val="0077708D"/>
    <w:rsid w:val="007800F9"/>
    <w:rsid w:val="00780346"/>
    <w:rsid w:val="00780E7D"/>
    <w:rsid w:val="00782139"/>
    <w:rsid w:val="00783C23"/>
    <w:rsid w:val="00783FD1"/>
    <w:rsid w:val="00783FE4"/>
    <w:rsid w:val="0078467F"/>
    <w:rsid w:val="00784CBA"/>
    <w:rsid w:val="007855E8"/>
    <w:rsid w:val="00785AC2"/>
    <w:rsid w:val="00785D63"/>
    <w:rsid w:val="00786BDD"/>
    <w:rsid w:val="007873B2"/>
    <w:rsid w:val="0079007A"/>
    <w:rsid w:val="00790261"/>
    <w:rsid w:val="0079044E"/>
    <w:rsid w:val="00790788"/>
    <w:rsid w:val="007908F0"/>
    <w:rsid w:val="00790CDA"/>
    <w:rsid w:val="0079182F"/>
    <w:rsid w:val="0079184A"/>
    <w:rsid w:val="00791AA5"/>
    <w:rsid w:val="00791C88"/>
    <w:rsid w:val="007921F7"/>
    <w:rsid w:val="007928DC"/>
    <w:rsid w:val="007929B7"/>
    <w:rsid w:val="00792BC8"/>
    <w:rsid w:val="00793CB7"/>
    <w:rsid w:val="00794EF1"/>
    <w:rsid w:val="00795588"/>
    <w:rsid w:val="0079562A"/>
    <w:rsid w:val="00795F6B"/>
    <w:rsid w:val="00796411"/>
    <w:rsid w:val="00796641"/>
    <w:rsid w:val="00797B98"/>
    <w:rsid w:val="007A0746"/>
    <w:rsid w:val="007A0B1C"/>
    <w:rsid w:val="007A0CC6"/>
    <w:rsid w:val="007A2D25"/>
    <w:rsid w:val="007A49B1"/>
    <w:rsid w:val="007A5515"/>
    <w:rsid w:val="007A6C61"/>
    <w:rsid w:val="007A6F67"/>
    <w:rsid w:val="007A6FB1"/>
    <w:rsid w:val="007B083D"/>
    <w:rsid w:val="007B1ACE"/>
    <w:rsid w:val="007B258B"/>
    <w:rsid w:val="007B3BC5"/>
    <w:rsid w:val="007B3DF9"/>
    <w:rsid w:val="007B43E4"/>
    <w:rsid w:val="007B49F1"/>
    <w:rsid w:val="007B4C00"/>
    <w:rsid w:val="007B4F8F"/>
    <w:rsid w:val="007B51C9"/>
    <w:rsid w:val="007B56AD"/>
    <w:rsid w:val="007B5941"/>
    <w:rsid w:val="007B6235"/>
    <w:rsid w:val="007B707D"/>
    <w:rsid w:val="007C03F2"/>
    <w:rsid w:val="007C12E7"/>
    <w:rsid w:val="007C1457"/>
    <w:rsid w:val="007C2E97"/>
    <w:rsid w:val="007C3186"/>
    <w:rsid w:val="007C4585"/>
    <w:rsid w:val="007C4718"/>
    <w:rsid w:val="007C51DB"/>
    <w:rsid w:val="007C53E1"/>
    <w:rsid w:val="007C5881"/>
    <w:rsid w:val="007C61A8"/>
    <w:rsid w:val="007C6436"/>
    <w:rsid w:val="007C6BED"/>
    <w:rsid w:val="007D0A31"/>
    <w:rsid w:val="007D1355"/>
    <w:rsid w:val="007D165C"/>
    <w:rsid w:val="007D2276"/>
    <w:rsid w:val="007D2423"/>
    <w:rsid w:val="007D299F"/>
    <w:rsid w:val="007D3B42"/>
    <w:rsid w:val="007D478F"/>
    <w:rsid w:val="007D4800"/>
    <w:rsid w:val="007D5F7F"/>
    <w:rsid w:val="007D636F"/>
    <w:rsid w:val="007D660E"/>
    <w:rsid w:val="007D669E"/>
    <w:rsid w:val="007D7415"/>
    <w:rsid w:val="007E0FA2"/>
    <w:rsid w:val="007E116F"/>
    <w:rsid w:val="007E179B"/>
    <w:rsid w:val="007E20C0"/>
    <w:rsid w:val="007E2D78"/>
    <w:rsid w:val="007E34BE"/>
    <w:rsid w:val="007E38CD"/>
    <w:rsid w:val="007E3E6D"/>
    <w:rsid w:val="007E3EF4"/>
    <w:rsid w:val="007E4BA1"/>
    <w:rsid w:val="007E4C9D"/>
    <w:rsid w:val="007E4CD4"/>
    <w:rsid w:val="007E5C1C"/>
    <w:rsid w:val="007E6484"/>
    <w:rsid w:val="007F1980"/>
    <w:rsid w:val="007F1CD0"/>
    <w:rsid w:val="007F2C80"/>
    <w:rsid w:val="007F2F42"/>
    <w:rsid w:val="007F36CF"/>
    <w:rsid w:val="007F3801"/>
    <w:rsid w:val="007F3EA5"/>
    <w:rsid w:val="007F3F6B"/>
    <w:rsid w:val="007F40A0"/>
    <w:rsid w:val="007F4B7E"/>
    <w:rsid w:val="007F500F"/>
    <w:rsid w:val="007F521C"/>
    <w:rsid w:val="007F5487"/>
    <w:rsid w:val="007F586B"/>
    <w:rsid w:val="007F5CF8"/>
    <w:rsid w:val="007F7579"/>
    <w:rsid w:val="007F78E4"/>
    <w:rsid w:val="008009B3"/>
    <w:rsid w:val="00801BD8"/>
    <w:rsid w:val="00802026"/>
    <w:rsid w:val="00802044"/>
    <w:rsid w:val="008025E6"/>
    <w:rsid w:val="00802BB4"/>
    <w:rsid w:val="00802EFA"/>
    <w:rsid w:val="00803A9B"/>
    <w:rsid w:val="0080412D"/>
    <w:rsid w:val="00804422"/>
    <w:rsid w:val="00804B3F"/>
    <w:rsid w:val="00804C6A"/>
    <w:rsid w:val="00804F5F"/>
    <w:rsid w:val="0080559B"/>
    <w:rsid w:val="0080578F"/>
    <w:rsid w:val="00805A41"/>
    <w:rsid w:val="00805F66"/>
    <w:rsid w:val="00806F35"/>
    <w:rsid w:val="00810718"/>
    <w:rsid w:val="00811831"/>
    <w:rsid w:val="0081187F"/>
    <w:rsid w:val="00811BAC"/>
    <w:rsid w:val="00811DDD"/>
    <w:rsid w:val="008122B4"/>
    <w:rsid w:val="00812D42"/>
    <w:rsid w:val="00813047"/>
    <w:rsid w:val="008141E8"/>
    <w:rsid w:val="00814576"/>
    <w:rsid w:val="008145B2"/>
    <w:rsid w:val="00814F95"/>
    <w:rsid w:val="00817B67"/>
    <w:rsid w:val="00817BFE"/>
    <w:rsid w:val="00817D2E"/>
    <w:rsid w:val="00817FAF"/>
    <w:rsid w:val="008204D2"/>
    <w:rsid w:val="00820618"/>
    <w:rsid w:val="0082083B"/>
    <w:rsid w:val="0082087D"/>
    <w:rsid w:val="008210AE"/>
    <w:rsid w:val="008218EA"/>
    <w:rsid w:val="00821D81"/>
    <w:rsid w:val="00822E80"/>
    <w:rsid w:val="00823344"/>
    <w:rsid w:val="00823356"/>
    <w:rsid w:val="0082354F"/>
    <w:rsid w:val="00823BAA"/>
    <w:rsid w:val="00823C65"/>
    <w:rsid w:val="00823C79"/>
    <w:rsid w:val="00823D86"/>
    <w:rsid w:val="00825756"/>
    <w:rsid w:val="00826659"/>
    <w:rsid w:val="008269C9"/>
    <w:rsid w:val="00827AA6"/>
    <w:rsid w:val="008303C8"/>
    <w:rsid w:val="00830709"/>
    <w:rsid w:val="00830B13"/>
    <w:rsid w:val="00830DA8"/>
    <w:rsid w:val="0083190C"/>
    <w:rsid w:val="008331A9"/>
    <w:rsid w:val="0083335B"/>
    <w:rsid w:val="00833665"/>
    <w:rsid w:val="00834230"/>
    <w:rsid w:val="008355F5"/>
    <w:rsid w:val="00835C14"/>
    <w:rsid w:val="00835F84"/>
    <w:rsid w:val="0083721B"/>
    <w:rsid w:val="008373D3"/>
    <w:rsid w:val="008374CE"/>
    <w:rsid w:val="0083786F"/>
    <w:rsid w:val="0083799D"/>
    <w:rsid w:val="00837C7C"/>
    <w:rsid w:val="008403A5"/>
    <w:rsid w:val="008409B1"/>
    <w:rsid w:val="008420A1"/>
    <w:rsid w:val="0084284D"/>
    <w:rsid w:val="00843293"/>
    <w:rsid w:val="00843BC7"/>
    <w:rsid w:val="00844730"/>
    <w:rsid w:val="00844FEA"/>
    <w:rsid w:val="00845568"/>
    <w:rsid w:val="008455D2"/>
    <w:rsid w:val="0084584E"/>
    <w:rsid w:val="00845A1A"/>
    <w:rsid w:val="0084678E"/>
    <w:rsid w:val="00846B5E"/>
    <w:rsid w:val="00847798"/>
    <w:rsid w:val="00847FB1"/>
    <w:rsid w:val="008509B6"/>
    <w:rsid w:val="00850CA4"/>
    <w:rsid w:val="008511F4"/>
    <w:rsid w:val="00851E50"/>
    <w:rsid w:val="00852CA8"/>
    <w:rsid w:val="008530D0"/>
    <w:rsid w:val="00853756"/>
    <w:rsid w:val="00853D79"/>
    <w:rsid w:val="00854CB6"/>
    <w:rsid w:val="00854E4E"/>
    <w:rsid w:val="008554AE"/>
    <w:rsid w:val="00855519"/>
    <w:rsid w:val="0085577F"/>
    <w:rsid w:val="00855BCC"/>
    <w:rsid w:val="0085757A"/>
    <w:rsid w:val="00860BCD"/>
    <w:rsid w:val="00861F3B"/>
    <w:rsid w:val="00862123"/>
    <w:rsid w:val="0086270D"/>
    <w:rsid w:val="00862BCC"/>
    <w:rsid w:val="008637B6"/>
    <w:rsid w:val="00863A56"/>
    <w:rsid w:val="00863ABF"/>
    <w:rsid w:val="00864B0D"/>
    <w:rsid w:val="00864B85"/>
    <w:rsid w:val="00865499"/>
    <w:rsid w:val="008661E3"/>
    <w:rsid w:val="00866439"/>
    <w:rsid w:val="00866A44"/>
    <w:rsid w:val="008670B0"/>
    <w:rsid w:val="00867A7C"/>
    <w:rsid w:val="0087354E"/>
    <w:rsid w:val="008735D5"/>
    <w:rsid w:val="00873726"/>
    <w:rsid w:val="00874586"/>
    <w:rsid w:val="00874706"/>
    <w:rsid w:val="00874D4B"/>
    <w:rsid w:val="008752AC"/>
    <w:rsid w:val="008756BE"/>
    <w:rsid w:val="00875F4F"/>
    <w:rsid w:val="00876E56"/>
    <w:rsid w:val="0087749E"/>
    <w:rsid w:val="008804A7"/>
    <w:rsid w:val="008819EA"/>
    <w:rsid w:val="00884693"/>
    <w:rsid w:val="00885337"/>
    <w:rsid w:val="00885FA5"/>
    <w:rsid w:val="008869B2"/>
    <w:rsid w:val="00886D05"/>
    <w:rsid w:val="008879E0"/>
    <w:rsid w:val="00890C34"/>
    <w:rsid w:val="008911AE"/>
    <w:rsid w:val="008912FB"/>
    <w:rsid w:val="008937E0"/>
    <w:rsid w:val="008944F4"/>
    <w:rsid w:val="0089491B"/>
    <w:rsid w:val="00895182"/>
    <w:rsid w:val="008957E0"/>
    <w:rsid w:val="00895A75"/>
    <w:rsid w:val="00897A88"/>
    <w:rsid w:val="00897E49"/>
    <w:rsid w:val="008A02DE"/>
    <w:rsid w:val="008A0407"/>
    <w:rsid w:val="008A09A0"/>
    <w:rsid w:val="008A1788"/>
    <w:rsid w:val="008A1D41"/>
    <w:rsid w:val="008A21FE"/>
    <w:rsid w:val="008A2833"/>
    <w:rsid w:val="008A2E0C"/>
    <w:rsid w:val="008A2EF8"/>
    <w:rsid w:val="008A35F0"/>
    <w:rsid w:val="008A3D01"/>
    <w:rsid w:val="008A3D78"/>
    <w:rsid w:val="008A3F20"/>
    <w:rsid w:val="008A43D4"/>
    <w:rsid w:val="008A44A4"/>
    <w:rsid w:val="008A4895"/>
    <w:rsid w:val="008A4F5A"/>
    <w:rsid w:val="008A53A4"/>
    <w:rsid w:val="008A559C"/>
    <w:rsid w:val="008A59C5"/>
    <w:rsid w:val="008A6B2F"/>
    <w:rsid w:val="008A7B17"/>
    <w:rsid w:val="008B0093"/>
    <w:rsid w:val="008B0154"/>
    <w:rsid w:val="008B1011"/>
    <w:rsid w:val="008B194F"/>
    <w:rsid w:val="008B1F9A"/>
    <w:rsid w:val="008B2E1E"/>
    <w:rsid w:val="008B3016"/>
    <w:rsid w:val="008B36BA"/>
    <w:rsid w:val="008B63F8"/>
    <w:rsid w:val="008B7A3D"/>
    <w:rsid w:val="008C358D"/>
    <w:rsid w:val="008C45D7"/>
    <w:rsid w:val="008C478C"/>
    <w:rsid w:val="008C571B"/>
    <w:rsid w:val="008C5990"/>
    <w:rsid w:val="008C644B"/>
    <w:rsid w:val="008C6705"/>
    <w:rsid w:val="008C6F51"/>
    <w:rsid w:val="008D0015"/>
    <w:rsid w:val="008D0BC2"/>
    <w:rsid w:val="008D161A"/>
    <w:rsid w:val="008D2923"/>
    <w:rsid w:val="008D3149"/>
    <w:rsid w:val="008D35FB"/>
    <w:rsid w:val="008D3DF5"/>
    <w:rsid w:val="008D4C09"/>
    <w:rsid w:val="008D5B54"/>
    <w:rsid w:val="008D634F"/>
    <w:rsid w:val="008D67EF"/>
    <w:rsid w:val="008D72EE"/>
    <w:rsid w:val="008D7362"/>
    <w:rsid w:val="008D7C30"/>
    <w:rsid w:val="008E036D"/>
    <w:rsid w:val="008E098C"/>
    <w:rsid w:val="008E0B86"/>
    <w:rsid w:val="008E1A12"/>
    <w:rsid w:val="008E1B8C"/>
    <w:rsid w:val="008E1B9D"/>
    <w:rsid w:val="008E23F1"/>
    <w:rsid w:val="008E25B7"/>
    <w:rsid w:val="008E2C77"/>
    <w:rsid w:val="008E4923"/>
    <w:rsid w:val="008E49B4"/>
    <w:rsid w:val="008E524C"/>
    <w:rsid w:val="008E6FCA"/>
    <w:rsid w:val="008F0961"/>
    <w:rsid w:val="008F09C6"/>
    <w:rsid w:val="008F37C2"/>
    <w:rsid w:val="008F383D"/>
    <w:rsid w:val="008F6FA8"/>
    <w:rsid w:val="008F76D7"/>
    <w:rsid w:val="0090007A"/>
    <w:rsid w:val="00900FEE"/>
    <w:rsid w:val="00901020"/>
    <w:rsid w:val="00901389"/>
    <w:rsid w:val="0090159E"/>
    <w:rsid w:val="00902B48"/>
    <w:rsid w:val="009049D9"/>
    <w:rsid w:val="009050FF"/>
    <w:rsid w:val="009054AD"/>
    <w:rsid w:val="00905797"/>
    <w:rsid w:val="00906D3C"/>
    <w:rsid w:val="009071A2"/>
    <w:rsid w:val="009078E5"/>
    <w:rsid w:val="00907950"/>
    <w:rsid w:val="00907A3F"/>
    <w:rsid w:val="00907F4A"/>
    <w:rsid w:val="00910657"/>
    <w:rsid w:val="00911782"/>
    <w:rsid w:val="00911BA4"/>
    <w:rsid w:val="009124B0"/>
    <w:rsid w:val="0091313B"/>
    <w:rsid w:val="0091328E"/>
    <w:rsid w:val="00913832"/>
    <w:rsid w:val="0091383A"/>
    <w:rsid w:val="00913C86"/>
    <w:rsid w:val="0091436C"/>
    <w:rsid w:val="00914D75"/>
    <w:rsid w:val="0091565C"/>
    <w:rsid w:val="00915AFF"/>
    <w:rsid w:val="00916638"/>
    <w:rsid w:val="00917A45"/>
    <w:rsid w:val="00917F97"/>
    <w:rsid w:val="0092006D"/>
    <w:rsid w:val="009206D1"/>
    <w:rsid w:val="00920713"/>
    <w:rsid w:val="00921681"/>
    <w:rsid w:val="00921CDF"/>
    <w:rsid w:val="00923090"/>
    <w:rsid w:val="00923CCF"/>
    <w:rsid w:val="0092521D"/>
    <w:rsid w:val="0092531F"/>
    <w:rsid w:val="00925EE5"/>
    <w:rsid w:val="009263F3"/>
    <w:rsid w:val="00926B34"/>
    <w:rsid w:val="00926EAB"/>
    <w:rsid w:val="00926F59"/>
    <w:rsid w:val="00927777"/>
    <w:rsid w:val="009278C1"/>
    <w:rsid w:val="00927C4B"/>
    <w:rsid w:val="00930021"/>
    <w:rsid w:val="009302EF"/>
    <w:rsid w:val="009308E2"/>
    <w:rsid w:val="009317BE"/>
    <w:rsid w:val="00932477"/>
    <w:rsid w:val="00933127"/>
    <w:rsid w:val="00933E2E"/>
    <w:rsid w:val="00935646"/>
    <w:rsid w:val="00935916"/>
    <w:rsid w:val="00935921"/>
    <w:rsid w:val="00936240"/>
    <w:rsid w:val="0093627D"/>
    <w:rsid w:val="00936BDF"/>
    <w:rsid w:val="00937DA6"/>
    <w:rsid w:val="009405C8"/>
    <w:rsid w:val="00941256"/>
    <w:rsid w:val="00942281"/>
    <w:rsid w:val="00942632"/>
    <w:rsid w:val="009434AE"/>
    <w:rsid w:val="00944D7C"/>
    <w:rsid w:val="00946329"/>
    <w:rsid w:val="009469A5"/>
    <w:rsid w:val="00946A4E"/>
    <w:rsid w:val="00946E2B"/>
    <w:rsid w:val="00946F8B"/>
    <w:rsid w:val="00947DB8"/>
    <w:rsid w:val="00950CEF"/>
    <w:rsid w:val="00950D78"/>
    <w:rsid w:val="009515A4"/>
    <w:rsid w:val="009527A4"/>
    <w:rsid w:val="0095317E"/>
    <w:rsid w:val="00954117"/>
    <w:rsid w:val="00954AF9"/>
    <w:rsid w:val="00954B8C"/>
    <w:rsid w:val="00954E35"/>
    <w:rsid w:val="00955356"/>
    <w:rsid w:val="00955559"/>
    <w:rsid w:val="009555A5"/>
    <w:rsid w:val="00955969"/>
    <w:rsid w:val="00955A99"/>
    <w:rsid w:val="00955B93"/>
    <w:rsid w:val="0095645B"/>
    <w:rsid w:val="009571DB"/>
    <w:rsid w:val="0095736D"/>
    <w:rsid w:val="009578AD"/>
    <w:rsid w:val="00957A07"/>
    <w:rsid w:val="009604AD"/>
    <w:rsid w:val="009605B0"/>
    <w:rsid w:val="00961F91"/>
    <w:rsid w:val="0096220A"/>
    <w:rsid w:val="00962D64"/>
    <w:rsid w:val="0096360E"/>
    <w:rsid w:val="00963B35"/>
    <w:rsid w:val="00963E62"/>
    <w:rsid w:val="009657E8"/>
    <w:rsid w:val="00965D1A"/>
    <w:rsid w:val="00965DB2"/>
    <w:rsid w:val="00967A6C"/>
    <w:rsid w:val="00970D82"/>
    <w:rsid w:val="00971030"/>
    <w:rsid w:val="00971CF5"/>
    <w:rsid w:val="0097259F"/>
    <w:rsid w:val="00972BB4"/>
    <w:rsid w:val="009730C7"/>
    <w:rsid w:val="0097313E"/>
    <w:rsid w:val="00973D89"/>
    <w:rsid w:val="0097462A"/>
    <w:rsid w:val="009748F1"/>
    <w:rsid w:val="0097533D"/>
    <w:rsid w:val="00975624"/>
    <w:rsid w:val="009760E6"/>
    <w:rsid w:val="0097643B"/>
    <w:rsid w:val="009776A5"/>
    <w:rsid w:val="0097779D"/>
    <w:rsid w:val="00977BA8"/>
    <w:rsid w:val="00977F70"/>
    <w:rsid w:val="00981CA3"/>
    <w:rsid w:val="00981E6C"/>
    <w:rsid w:val="00982507"/>
    <w:rsid w:val="00982519"/>
    <w:rsid w:val="00983783"/>
    <w:rsid w:val="00984A4C"/>
    <w:rsid w:val="00985681"/>
    <w:rsid w:val="009856B6"/>
    <w:rsid w:val="009856F1"/>
    <w:rsid w:val="00985A3A"/>
    <w:rsid w:val="00985D61"/>
    <w:rsid w:val="00986A54"/>
    <w:rsid w:val="00986D2F"/>
    <w:rsid w:val="00986FDF"/>
    <w:rsid w:val="00987089"/>
    <w:rsid w:val="00987095"/>
    <w:rsid w:val="009870BD"/>
    <w:rsid w:val="009875D0"/>
    <w:rsid w:val="0099012D"/>
    <w:rsid w:val="00990168"/>
    <w:rsid w:val="0099088F"/>
    <w:rsid w:val="0099109B"/>
    <w:rsid w:val="00991976"/>
    <w:rsid w:val="00992E52"/>
    <w:rsid w:val="009937BE"/>
    <w:rsid w:val="00993C17"/>
    <w:rsid w:val="009943D0"/>
    <w:rsid w:val="00994CB0"/>
    <w:rsid w:val="009958CC"/>
    <w:rsid w:val="009971BB"/>
    <w:rsid w:val="00997900"/>
    <w:rsid w:val="00997F6F"/>
    <w:rsid w:val="009A003B"/>
    <w:rsid w:val="009A01D8"/>
    <w:rsid w:val="009A0C20"/>
    <w:rsid w:val="009A0CE4"/>
    <w:rsid w:val="009A20D9"/>
    <w:rsid w:val="009A263F"/>
    <w:rsid w:val="009A286A"/>
    <w:rsid w:val="009A2926"/>
    <w:rsid w:val="009A3057"/>
    <w:rsid w:val="009A3490"/>
    <w:rsid w:val="009A3555"/>
    <w:rsid w:val="009A3659"/>
    <w:rsid w:val="009A4CDF"/>
    <w:rsid w:val="009A5561"/>
    <w:rsid w:val="009A5968"/>
    <w:rsid w:val="009A5AC7"/>
    <w:rsid w:val="009A748D"/>
    <w:rsid w:val="009A7888"/>
    <w:rsid w:val="009A7DE9"/>
    <w:rsid w:val="009B000F"/>
    <w:rsid w:val="009B0566"/>
    <w:rsid w:val="009B1B5B"/>
    <w:rsid w:val="009B25A9"/>
    <w:rsid w:val="009B2615"/>
    <w:rsid w:val="009B340E"/>
    <w:rsid w:val="009B3893"/>
    <w:rsid w:val="009B3920"/>
    <w:rsid w:val="009B42A3"/>
    <w:rsid w:val="009B4367"/>
    <w:rsid w:val="009B4B54"/>
    <w:rsid w:val="009B5070"/>
    <w:rsid w:val="009B52AD"/>
    <w:rsid w:val="009B5C31"/>
    <w:rsid w:val="009B62E5"/>
    <w:rsid w:val="009B664D"/>
    <w:rsid w:val="009B6A0D"/>
    <w:rsid w:val="009B783C"/>
    <w:rsid w:val="009C075D"/>
    <w:rsid w:val="009C0F4C"/>
    <w:rsid w:val="009C14CC"/>
    <w:rsid w:val="009C14F2"/>
    <w:rsid w:val="009C18A4"/>
    <w:rsid w:val="009C18F0"/>
    <w:rsid w:val="009C4376"/>
    <w:rsid w:val="009C4572"/>
    <w:rsid w:val="009C7209"/>
    <w:rsid w:val="009C7D87"/>
    <w:rsid w:val="009D0568"/>
    <w:rsid w:val="009D09DA"/>
    <w:rsid w:val="009D1988"/>
    <w:rsid w:val="009D1CBA"/>
    <w:rsid w:val="009D1F41"/>
    <w:rsid w:val="009D200B"/>
    <w:rsid w:val="009D28BE"/>
    <w:rsid w:val="009D323F"/>
    <w:rsid w:val="009D3C0F"/>
    <w:rsid w:val="009D46A4"/>
    <w:rsid w:val="009D4FFA"/>
    <w:rsid w:val="009D504B"/>
    <w:rsid w:val="009D64E8"/>
    <w:rsid w:val="009D6D6A"/>
    <w:rsid w:val="009D77F6"/>
    <w:rsid w:val="009D79B8"/>
    <w:rsid w:val="009D7BDE"/>
    <w:rsid w:val="009D7F70"/>
    <w:rsid w:val="009E00FC"/>
    <w:rsid w:val="009E0D82"/>
    <w:rsid w:val="009E0F41"/>
    <w:rsid w:val="009E193F"/>
    <w:rsid w:val="009E250C"/>
    <w:rsid w:val="009E2F63"/>
    <w:rsid w:val="009E349E"/>
    <w:rsid w:val="009E353C"/>
    <w:rsid w:val="009E37C4"/>
    <w:rsid w:val="009E3F2D"/>
    <w:rsid w:val="009E4215"/>
    <w:rsid w:val="009E45A1"/>
    <w:rsid w:val="009E5596"/>
    <w:rsid w:val="009E5B0A"/>
    <w:rsid w:val="009E6216"/>
    <w:rsid w:val="009E69B8"/>
    <w:rsid w:val="009E718E"/>
    <w:rsid w:val="009F0755"/>
    <w:rsid w:val="009F0FEB"/>
    <w:rsid w:val="009F1466"/>
    <w:rsid w:val="009F1753"/>
    <w:rsid w:val="009F1BDE"/>
    <w:rsid w:val="009F3C4A"/>
    <w:rsid w:val="009F3D4B"/>
    <w:rsid w:val="009F4DE7"/>
    <w:rsid w:val="009F5242"/>
    <w:rsid w:val="009F5262"/>
    <w:rsid w:val="009F62C6"/>
    <w:rsid w:val="009F65C3"/>
    <w:rsid w:val="009F68B9"/>
    <w:rsid w:val="00A00091"/>
    <w:rsid w:val="00A005CC"/>
    <w:rsid w:val="00A01645"/>
    <w:rsid w:val="00A020C0"/>
    <w:rsid w:val="00A039D1"/>
    <w:rsid w:val="00A10EB3"/>
    <w:rsid w:val="00A11ADB"/>
    <w:rsid w:val="00A12113"/>
    <w:rsid w:val="00A12322"/>
    <w:rsid w:val="00A135D6"/>
    <w:rsid w:val="00A1399F"/>
    <w:rsid w:val="00A14375"/>
    <w:rsid w:val="00A1487C"/>
    <w:rsid w:val="00A158FC"/>
    <w:rsid w:val="00A15A98"/>
    <w:rsid w:val="00A15AC6"/>
    <w:rsid w:val="00A16CB6"/>
    <w:rsid w:val="00A20CCE"/>
    <w:rsid w:val="00A20E48"/>
    <w:rsid w:val="00A212A9"/>
    <w:rsid w:val="00A21B5E"/>
    <w:rsid w:val="00A228F9"/>
    <w:rsid w:val="00A23CAB"/>
    <w:rsid w:val="00A24532"/>
    <w:rsid w:val="00A26621"/>
    <w:rsid w:val="00A2702C"/>
    <w:rsid w:val="00A27CFC"/>
    <w:rsid w:val="00A3155E"/>
    <w:rsid w:val="00A320D1"/>
    <w:rsid w:val="00A3302E"/>
    <w:rsid w:val="00A332E3"/>
    <w:rsid w:val="00A342D0"/>
    <w:rsid w:val="00A348CB"/>
    <w:rsid w:val="00A34C62"/>
    <w:rsid w:val="00A3576D"/>
    <w:rsid w:val="00A35A29"/>
    <w:rsid w:val="00A35EFA"/>
    <w:rsid w:val="00A36076"/>
    <w:rsid w:val="00A366A8"/>
    <w:rsid w:val="00A36BFB"/>
    <w:rsid w:val="00A37307"/>
    <w:rsid w:val="00A37799"/>
    <w:rsid w:val="00A37911"/>
    <w:rsid w:val="00A379D8"/>
    <w:rsid w:val="00A410B5"/>
    <w:rsid w:val="00A41A1B"/>
    <w:rsid w:val="00A41DB4"/>
    <w:rsid w:val="00A42CC8"/>
    <w:rsid w:val="00A44068"/>
    <w:rsid w:val="00A460D5"/>
    <w:rsid w:val="00A46146"/>
    <w:rsid w:val="00A464C6"/>
    <w:rsid w:val="00A465C6"/>
    <w:rsid w:val="00A4784D"/>
    <w:rsid w:val="00A47F09"/>
    <w:rsid w:val="00A5026B"/>
    <w:rsid w:val="00A51F43"/>
    <w:rsid w:val="00A521D8"/>
    <w:rsid w:val="00A5251B"/>
    <w:rsid w:val="00A53348"/>
    <w:rsid w:val="00A53C14"/>
    <w:rsid w:val="00A54D4A"/>
    <w:rsid w:val="00A559C4"/>
    <w:rsid w:val="00A55AA8"/>
    <w:rsid w:val="00A56256"/>
    <w:rsid w:val="00A565A3"/>
    <w:rsid w:val="00A56BC9"/>
    <w:rsid w:val="00A57145"/>
    <w:rsid w:val="00A57152"/>
    <w:rsid w:val="00A57698"/>
    <w:rsid w:val="00A57938"/>
    <w:rsid w:val="00A579B3"/>
    <w:rsid w:val="00A57FB3"/>
    <w:rsid w:val="00A60121"/>
    <w:rsid w:val="00A60241"/>
    <w:rsid w:val="00A60ABF"/>
    <w:rsid w:val="00A61186"/>
    <w:rsid w:val="00A61427"/>
    <w:rsid w:val="00A6159F"/>
    <w:rsid w:val="00A619B3"/>
    <w:rsid w:val="00A620C1"/>
    <w:rsid w:val="00A63DAB"/>
    <w:rsid w:val="00A64554"/>
    <w:rsid w:val="00A6537A"/>
    <w:rsid w:val="00A65D65"/>
    <w:rsid w:val="00A65DEB"/>
    <w:rsid w:val="00A65EFB"/>
    <w:rsid w:val="00A66A63"/>
    <w:rsid w:val="00A66B2D"/>
    <w:rsid w:val="00A66D93"/>
    <w:rsid w:val="00A66F7D"/>
    <w:rsid w:val="00A67589"/>
    <w:rsid w:val="00A679C1"/>
    <w:rsid w:val="00A67EFA"/>
    <w:rsid w:val="00A708FD"/>
    <w:rsid w:val="00A716E0"/>
    <w:rsid w:val="00A7207F"/>
    <w:rsid w:val="00A7234E"/>
    <w:rsid w:val="00A726EA"/>
    <w:rsid w:val="00A727A0"/>
    <w:rsid w:val="00A731CC"/>
    <w:rsid w:val="00A7346D"/>
    <w:rsid w:val="00A73EC5"/>
    <w:rsid w:val="00A741F7"/>
    <w:rsid w:val="00A75859"/>
    <w:rsid w:val="00A76CF6"/>
    <w:rsid w:val="00A76FE3"/>
    <w:rsid w:val="00A80303"/>
    <w:rsid w:val="00A80CD8"/>
    <w:rsid w:val="00A81500"/>
    <w:rsid w:val="00A82F8D"/>
    <w:rsid w:val="00A83B4E"/>
    <w:rsid w:val="00A841D6"/>
    <w:rsid w:val="00A855E0"/>
    <w:rsid w:val="00A8572F"/>
    <w:rsid w:val="00A85CAC"/>
    <w:rsid w:val="00A864DB"/>
    <w:rsid w:val="00A875CD"/>
    <w:rsid w:val="00A87989"/>
    <w:rsid w:val="00A879BA"/>
    <w:rsid w:val="00A9048E"/>
    <w:rsid w:val="00A90791"/>
    <w:rsid w:val="00A91DDF"/>
    <w:rsid w:val="00A91FB0"/>
    <w:rsid w:val="00A92689"/>
    <w:rsid w:val="00A92A33"/>
    <w:rsid w:val="00A92A67"/>
    <w:rsid w:val="00A92EF7"/>
    <w:rsid w:val="00A937DE"/>
    <w:rsid w:val="00A93CD2"/>
    <w:rsid w:val="00A94943"/>
    <w:rsid w:val="00A94C6B"/>
    <w:rsid w:val="00A9508E"/>
    <w:rsid w:val="00A954B3"/>
    <w:rsid w:val="00A95C3C"/>
    <w:rsid w:val="00A96285"/>
    <w:rsid w:val="00A97A81"/>
    <w:rsid w:val="00A97DAB"/>
    <w:rsid w:val="00AA0043"/>
    <w:rsid w:val="00AA0390"/>
    <w:rsid w:val="00AA078D"/>
    <w:rsid w:val="00AA0811"/>
    <w:rsid w:val="00AA14A9"/>
    <w:rsid w:val="00AA15CC"/>
    <w:rsid w:val="00AA232B"/>
    <w:rsid w:val="00AA25C3"/>
    <w:rsid w:val="00AA347F"/>
    <w:rsid w:val="00AA351F"/>
    <w:rsid w:val="00AA42EB"/>
    <w:rsid w:val="00AA45E5"/>
    <w:rsid w:val="00AA4822"/>
    <w:rsid w:val="00AA50DB"/>
    <w:rsid w:val="00AA55AA"/>
    <w:rsid w:val="00AA5AA4"/>
    <w:rsid w:val="00AA6316"/>
    <w:rsid w:val="00AA72E1"/>
    <w:rsid w:val="00AA7AE1"/>
    <w:rsid w:val="00AA7B13"/>
    <w:rsid w:val="00AB023E"/>
    <w:rsid w:val="00AB056C"/>
    <w:rsid w:val="00AB12C2"/>
    <w:rsid w:val="00AB1A0A"/>
    <w:rsid w:val="00AB20D2"/>
    <w:rsid w:val="00AB3591"/>
    <w:rsid w:val="00AB3639"/>
    <w:rsid w:val="00AB42BA"/>
    <w:rsid w:val="00AB47C1"/>
    <w:rsid w:val="00AB4CCF"/>
    <w:rsid w:val="00AB5218"/>
    <w:rsid w:val="00AB59C2"/>
    <w:rsid w:val="00AB5BB9"/>
    <w:rsid w:val="00AB5C0B"/>
    <w:rsid w:val="00AC0C95"/>
    <w:rsid w:val="00AC2B8D"/>
    <w:rsid w:val="00AC2D69"/>
    <w:rsid w:val="00AC4240"/>
    <w:rsid w:val="00AC4483"/>
    <w:rsid w:val="00AC5219"/>
    <w:rsid w:val="00AC5229"/>
    <w:rsid w:val="00AC7A6D"/>
    <w:rsid w:val="00AC7DA1"/>
    <w:rsid w:val="00AD02F0"/>
    <w:rsid w:val="00AD0497"/>
    <w:rsid w:val="00AD1AAC"/>
    <w:rsid w:val="00AD1E96"/>
    <w:rsid w:val="00AD2095"/>
    <w:rsid w:val="00AD24A7"/>
    <w:rsid w:val="00AD26F4"/>
    <w:rsid w:val="00AD4724"/>
    <w:rsid w:val="00AD5348"/>
    <w:rsid w:val="00AD68FD"/>
    <w:rsid w:val="00AD6ADB"/>
    <w:rsid w:val="00AD7D4C"/>
    <w:rsid w:val="00AE0286"/>
    <w:rsid w:val="00AE1559"/>
    <w:rsid w:val="00AE193C"/>
    <w:rsid w:val="00AE1D44"/>
    <w:rsid w:val="00AE1E8F"/>
    <w:rsid w:val="00AE1F26"/>
    <w:rsid w:val="00AE2318"/>
    <w:rsid w:val="00AE3728"/>
    <w:rsid w:val="00AE380A"/>
    <w:rsid w:val="00AE3B88"/>
    <w:rsid w:val="00AE3D88"/>
    <w:rsid w:val="00AE57C9"/>
    <w:rsid w:val="00AE64AA"/>
    <w:rsid w:val="00AE64EE"/>
    <w:rsid w:val="00AE6A26"/>
    <w:rsid w:val="00AE7723"/>
    <w:rsid w:val="00AF01AF"/>
    <w:rsid w:val="00AF04CC"/>
    <w:rsid w:val="00AF10A9"/>
    <w:rsid w:val="00AF1BB3"/>
    <w:rsid w:val="00AF1EE4"/>
    <w:rsid w:val="00AF21A2"/>
    <w:rsid w:val="00AF24C3"/>
    <w:rsid w:val="00AF27BD"/>
    <w:rsid w:val="00AF3125"/>
    <w:rsid w:val="00AF322D"/>
    <w:rsid w:val="00AF3C71"/>
    <w:rsid w:val="00AF4197"/>
    <w:rsid w:val="00AF42E3"/>
    <w:rsid w:val="00AF539E"/>
    <w:rsid w:val="00AF56BE"/>
    <w:rsid w:val="00AF59A6"/>
    <w:rsid w:val="00AF69E2"/>
    <w:rsid w:val="00AF6B31"/>
    <w:rsid w:val="00AF76DF"/>
    <w:rsid w:val="00AF76E5"/>
    <w:rsid w:val="00AF7D9A"/>
    <w:rsid w:val="00AF7F5D"/>
    <w:rsid w:val="00B001AF"/>
    <w:rsid w:val="00B008F1"/>
    <w:rsid w:val="00B00DC2"/>
    <w:rsid w:val="00B01599"/>
    <w:rsid w:val="00B0229B"/>
    <w:rsid w:val="00B024A2"/>
    <w:rsid w:val="00B02A05"/>
    <w:rsid w:val="00B04388"/>
    <w:rsid w:val="00B043CA"/>
    <w:rsid w:val="00B05FB8"/>
    <w:rsid w:val="00B07025"/>
    <w:rsid w:val="00B1038E"/>
    <w:rsid w:val="00B10C14"/>
    <w:rsid w:val="00B11420"/>
    <w:rsid w:val="00B1149F"/>
    <w:rsid w:val="00B11AFE"/>
    <w:rsid w:val="00B11B94"/>
    <w:rsid w:val="00B12D07"/>
    <w:rsid w:val="00B13405"/>
    <w:rsid w:val="00B13B50"/>
    <w:rsid w:val="00B13F30"/>
    <w:rsid w:val="00B147F7"/>
    <w:rsid w:val="00B14946"/>
    <w:rsid w:val="00B14D6E"/>
    <w:rsid w:val="00B14FE8"/>
    <w:rsid w:val="00B154A5"/>
    <w:rsid w:val="00B15521"/>
    <w:rsid w:val="00B1558C"/>
    <w:rsid w:val="00B15EF1"/>
    <w:rsid w:val="00B160DD"/>
    <w:rsid w:val="00B1635B"/>
    <w:rsid w:val="00B163F3"/>
    <w:rsid w:val="00B16E64"/>
    <w:rsid w:val="00B202F6"/>
    <w:rsid w:val="00B2070A"/>
    <w:rsid w:val="00B210F5"/>
    <w:rsid w:val="00B21282"/>
    <w:rsid w:val="00B21A83"/>
    <w:rsid w:val="00B21DCC"/>
    <w:rsid w:val="00B220B2"/>
    <w:rsid w:val="00B22400"/>
    <w:rsid w:val="00B22699"/>
    <w:rsid w:val="00B22FC5"/>
    <w:rsid w:val="00B239B9"/>
    <w:rsid w:val="00B243A0"/>
    <w:rsid w:val="00B24760"/>
    <w:rsid w:val="00B24B1B"/>
    <w:rsid w:val="00B25CE4"/>
    <w:rsid w:val="00B26257"/>
    <w:rsid w:val="00B265EE"/>
    <w:rsid w:val="00B265F9"/>
    <w:rsid w:val="00B26924"/>
    <w:rsid w:val="00B26AD6"/>
    <w:rsid w:val="00B26C26"/>
    <w:rsid w:val="00B2708F"/>
    <w:rsid w:val="00B27583"/>
    <w:rsid w:val="00B27937"/>
    <w:rsid w:val="00B279B7"/>
    <w:rsid w:val="00B27D06"/>
    <w:rsid w:val="00B304E9"/>
    <w:rsid w:val="00B31361"/>
    <w:rsid w:val="00B31545"/>
    <w:rsid w:val="00B31B0A"/>
    <w:rsid w:val="00B3202B"/>
    <w:rsid w:val="00B327DE"/>
    <w:rsid w:val="00B32BB0"/>
    <w:rsid w:val="00B33247"/>
    <w:rsid w:val="00B33FCC"/>
    <w:rsid w:val="00B34BAF"/>
    <w:rsid w:val="00B3572C"/>
    <w:rsid w:val="00B35741"/>
    <w:rsid w:val="00B35BED"/>
    <w:rsid w:val="00B35D79"/>
    <w:rsid w:val="00B35FBD"/>
    <w:rsid w:val="00B36238"/>
    <w:rsid w:val="00B3655A"/>
    <w:rsid w:val="00B36732"/>
    <w:rsid w:val="00B3674D"/>
    <w:rsid w:val="00B367F6"/>
    <w:rsid w:val="00B369BE"/>
    <w:rsid w:val="00B3724B"/>
    <w:rsid w:val="00B401AB"/>
    <w:rsid w:val="00B40925"/>
    <w:rsid w:val="00B42367"/>
    <w:rsid w:val="00B43120"/>
    <w:rsid w:val="00B43AE9"/>
    <w:rsid w:val="00B43C9A"/>
    <w:rsid w:val="00B43E24"/>
    <w:rsid w:val="00B44367"/>
    <w:rsid w:val="00B464BB"/>
    <w:rsid w:val="00B46636"/>
    <w:rsid w:val="00B466E9"/>
    <w:rsid w:val="00B4743C"/>
    <w:rsid w:val="00B47A75"/>
    <w:rsid w:val="00B5050E"/>
    <w:rsid w:val="00B50ABF"/>
    <w:rsid w:val="00B50C1A"/>
    <w:rsid w:val="00B51095"/>
    <w:rsid w:val="00B512E0"/>
    <w:rsid w:val="00B51960"/>
    <w:rsid w:val="00B52218"/>
    <w:rsid w:val="00B52380"/>
    <w:rsid w:val="00B54690"/>
    <w:rsid w:val="00B548DC"/>
    <w:rsid w:val="00B55098"/>
    <w:rsid w:val="00B553C9"/>
    <w:rsid w:val="00B55BFA"/>
    <w:rsid w:val="00B56274"/>
    <w:rsid w:val="00B56DEE"/>
    <w:rsid w:val="00B570EB"/>
    <w:rsid w:val="00B57430"/>
    <w:rsid w:val="00B577BC"/>
    <w:rsid w:val="00B603B5"/>
    <w:rsid w:val="00B60FF6"/>
    <w:rsid w:val="00B6183C"/>
    <w:rsid w:val="00B61A0B"/>
    <w:rsid w:val="00B62417"/>
    <w:rsid w:val="00B629DA"/>
    <w:rsid w:val="00B62A00"/>
    <w:rsid w:val="00B654C4"/>
    <w:rsid w:val="00B6581C"/>
    <w:rsid w:val="00B659E2"/>
    <w:rsid w:val="00B65F75"/>
    <w:rsid w:val="00B66AF5"/>
    <w:rsid w:val="00B66C9E"/>
    <w:rsid w:val="00B70B85"/>
    <w:rsid w:val="00B70FA0"/>
    <w:rsid w:val="00B729D7"/>
    <w:rsid w:val="00B72CA7"/>
    <w:rsid w:val="00B737A8"/>
    <w:rsid w:val="00B73B1F"/>
    <w:rsid w:val="00B73DC4"/>
    <w:rsid w:val="00B73FAF"/>
    <w:rsid w:val="00B75294"/>
    <w:rsid w:val="00B76793"/>
    <w:rsid w:val="00B76ED8"/>
    <w:rsid w:val="00B81B38"/>
    <w:rsid w:val="00B837C8"/>
    <w:rsid w:val="00B8407F"/>
    <w:rsid w:val="00B84401"/>
    <w:rsid w:val="00B847ED"/>
    <w:rsid w:val="00B85514"/>
    <w:rsid w:val="00B8592A"/>
    <w:rsid w:val="00B85CBC"/>
    <w:rsid w:val="00B862D8"/>
    <w:rsid w:val="00B873D5"/>
    <w:rsid w:val="00B87AED"/>
    <w:rsid w:val="00B9038C"/>
    <w:rsid w:val="00B915E1"/>
    <w:rsid w:val="00B933AD"/>
    <w:rsid w:val="00B93C3A"/>
    <w:rsid w:val="00B941C4"/>
    <w:rsid w:val="00B961E3"/>
    <w:rsid w:val="00B97636"/>
    <w:rsid w:val="00B979A2"/>
    <w:rsid w:val="00B97E6B"/>
    <w:rsid w:val="00BA0DA9"/>
    <w:rsid w:val="00BA103E"/>
    <w:rsid w:val="00BA1C9F"/>
    <w:rsid w:val="00BA21BB"/>
    <w:rsid w:val="00BA225D"/>
    <w:rsid w:val="00BA2794"/>
    <w:rsid w:val="00BA27B4"/>
    <w:rsid w:val="00BA2B58"/>
    <w:rsid w:val="00BA2E7A"/>
    <w:rsid w:val="00BA37D9"/>
    <w:rsid w:val="00BA3EB7"/>
    <w:rsid w:val="00BA45AE"/>
    <w:rsid w:val="00BA4625"/>
    <w:rsid w:val="00BA6003"/>
    <w:rsid w:val="00BA600D"/>
    <w:rsid w:val="00BA66FE"/>
    <w:rsid w:val="00BA765F"/>
    <w:rsid w:val="00BB066E"/>
    <w:rsid w:val="00BB0E8C"/>
    <w:rsid w:val="00BB28E9"/>
    <w:rsid w:val="00BB2D13"/>
    <w:rsid w:val="00BB2FB9"/>
    <w:rsid w:val="00BB44D5"/>
    <w:rsid w:val="00BB453F"/>
    <w:rsid w:val="00BB48F5"/>
    <w:rsid w:val="00BB5329"/>
    <w:rsid w:val="00BB54BA"/>
    <w:rsid w:val="00BB5C74"/>
    <w:rsid w:val="00BB648D"/>
    <w:rsid w:val="00BB687C"/>
    <w:rsid w:val="00BB693F"/>
    <w:rsid w:val="00BB7766"/>
    <w:rsid w:val="00BC01DE"/>
    <w:rsid w:val="00BC0E37"/>
    <w:rsid w:val="00BC112F"/>
    <w:rsid w:val="00BC1ED1"/>
    <w:rsid w:val="00BC1FF4"/>
    <w:rsid w:val="00BC216C"/>
    <w:rsid w:val="00BC2175"/>
    <w:rsid w:val="00BC21B4"/>
    <w:rsid w:val="00BC2407"/>
    <w:rsid w:val="00BC36DA"/>
    <w:rsid w:val="00BC370F"/>
    <w:rsid w:val="00BC44C4"/>
    <w:rsid w:val="00BC533E"/>
    <w:rsid w:val="00BC594D"/>
    <w:rsid w:val="00BC5C80"/>
    <w:rsid w:val="00BC61AF"/>
    <w:rsid w:val="00BC63AE"/>
    <w:rsid w:val="00BC665F"/>
    <w:rsid w:val="00BC666B"/>
    <w:rsid w:val="00BC7285"/>
    <w:rsid w:val="00BD00EB"/>
    <w:rsid w:val="00BD1BFF"/>
    <w:rsid w:val="00BD1FAF"/>
    <w:rsid w:val="00BD28E8"/>
    <w:rsid w:val="00BD3016"/>
    <w:rsid w:val="00BD31C9"/>
    <w:rsid w:val="00BD3891"/>
    <w:rsid w:val="00BD4088"/>
    <w:rsid w:val="00BD4BF3"/>
    <w:rsid w:val="00BD5B23"/>
    <w:rsid w:val="00BD6744"/>
    <w:rsid w:val="00BD6DD3"/>
    <w:rsid w:val="00BE01A3"/>
    <w:rsid w:val="00BE0220"/>
    <w:rsid w:val="00BE1485"/>
    <w:rsid w:val="00BE19E0"/>
    <w:rsid w:val="00BE1B77"/>
    <w:rsid w:val="00BE1C1A"/>
    <w:rsid w:val="00BE20DF"/>
    <w:rsid w:val="00BE2D73"/>
    <w:rsid w:val="00BE3029"/>
    <w:rsid w:val="00BE3107"/>
    <w:rsid w:val="00BE32BD"/>
    <w:rsid w:val="00BE41A0"/>
    <w:rsid w:val="00BE4FB3"/>
    <w:rsid w:val="00BE5082"/>
    <w:rsid w:val="00BE5118"/>
    <w:rsid w:val="00BE5E2A"/>
    <w:rsid w:val="00BE67D6"/>
    <w:rsid w:val="00BE6FA8"/>
    <w:rsid w:val="00BE7772"/>
    <w:rsid w:val="00BF072A"/>
    <w:rsid w:val="00BF146A"/>
    <w:rsid w:val="00BF1837"/>
    <w:rsid w:val="00BF264B"/>
    <w:rsid w:val="00BF2B1A"/>
    <w:rsid w:val="00BF30A1"/>
    <w:rsid w:val="00BF31B8"/>
    <w:rsid w:val="00BF3842"/>
    <w:rsid w:val="00BF3DFC"/>
    <w:rsid w:val="00BF482E"/>
    <w:rsid w:val="00BF6046"/>
    <w:rsid w:val="00BF6647"/>
    <w:rsid w:val="00BF7AEA"/>
    <w:rsid w:val="00BF7BF7"/>
    <w:rsid w:val="00BF7D86"/>
    <w:rsid w:val="00BF7F98"/>
    <w:rsid w:val="00C00B3B"/>
    <w:rsid w:val="00C0106E"/>
    <w:rsid w:val="00C015F1"/>
    <w:rsid w:val="00C0192F"/>
    <w:rsid w:val="00C02B52"/>
    <w:rsid w:val="00C035E2"/>
    <w:rsid w:val="00C03D41"/>
    <w:rsid w:val="00C04816"/>
    <w:rsid w:val="00C06D8A"/>
    <w:rsid w:val="00C10D4E"/>
    <w:rsid w:val="00C110C4"/>
    <w:rsid w:val="00C11D04"/>
    <w:rsid w:val="00C12062"/>
    <w:rsid w:val="00C127E9"/>
    <w:rsid w:val="00C1349C"/>
    <w:rsid w:val="00C136EB"/>
    <w:rsid w:val="00C1389D"/>
    <w:rsid w:val="00C13EBD"/>
    <w:rsid w:val="00C151A5"/>
    <w:rsid w:val="00C15231"/>
    <w:rsid w:val="00C15471"/>
    <w:rsid w:val="00C159D2"/>
    <w:rsid w:val="00C16FCC"/>
    <w:rsid w:val="00C1769B"/>
    <w:rsid w:val="00C1783A"/>
    <w:rsid w:val="00C20532"/>
    <w:rsid w:val="00C209C1"/>
    <w:rsid w:val="00C20A34"/>
    <w:rsid w:val="00C20D1C"/>
    <w:rsid w:val="00C2238D"/>
    <w:rsid w:val="00C22E3A"/>
    <w:rsid w:val="00C23A36"/>
    <w:rsid w:val="00C2589E"/>
    <w:rsid w:val="00C25CA7"/>
    <w:rsid w:val="00C25E79"/>
    <w:rsid w:val="00C25EBE"/>
    <w:rsid w:val="00C26C75"/>
    <w:rsid w:val="00C26E3E"/>
    <w:rsid w:val="00C2702E"/>
    <w:rsid w:val="00C272C7"/>
    <w:rsid w:val="00C2731C"/>
    <w:rsid w:val="00C30528"/>
    <w:rsid w:val="00C30A5C"/>
    <w:rsid w:val="00C31091"/>
    <w:rsid w:val="00C31B3A"/>
    <w:rsid w:val="00C32078"/>
    <w:rsid w:val="00C3210C"/>
    <w:rsid w:val="00C3288A"/>
    <w:rsid w:val="00C33021"/>
    <w:rsid w:val="00C33786"/>
    <w:rsid w:val="00C338DD"/>
    <w:rsid w:val="00C362CB"/>
    <w:rsid w:val="00C3637B"/>
    <w:rsid w:val="00C368A3"/>
    <w:rsid w:val="00C37176"/>
    <w:rsid w:val="00C40803"/>
    <w:rsid w:val="00C40AFF"/>
    <w:rsid w:val="00C41743"/>
    <w:rsid w:val="00C41BB7"/>
    <w:rsid w:val="00C42DBA"/>
    <w:rsid w:val="00C439EA"/>
    <w:rsid w:val="00C43A94"/>
    <w:rsid w:val="00C43C3A"/>
    <w:rsid w:val="00C43C43"/>
    <w:rsid w:val="00C43CFD"/>
    <w:rsid w:val="00C442F2"/>
    <w:rsid w:val="00C44753"/>
    <w:rsid w:val="00C447FC"/>
    <w:rsid w:val="00C45647"/>
    <w:rsid w:val="00C45832"/>
    <w:rsid w:val="00C46A2B"/>
    <w:rsid w:val="00C46A3E"/>
    <w:rsid w:val="00C50091"/>
    <w:rsid w:val="00C508E2"/>
    <w:rsid w:val="00C50D5B"/>
    <w:rsid w:val="00C5148A"/>
    <w:rsid w:val="00C51758"/>
    <w:rsid w:val="00C518AE"/>
    <w:rsid w:val="00C51950"/>
    <w:rsid w:val="00C51980"/>
    <w:rsid w:val="00C51B2A"/>
    <w:rsid w:val="00C5253C"/>
    <w:rsid w:val="00C535EB"/>
    <w:rsid w:val="00C53711"/>
    <w:rsid w:val="00C53A28"/>
    <w:rsid w:val="00C53C24"/>
    <w:rsid w:val="00C5428C"/>
    <w:rsid w:val="00C5490D"/>
    <w:rsid w:val="00C553DC"/>
    <w:rsid w:val="00C55A6A"/>
    <w:rsid w:val="00C55B47"/>
    <w:rsid w:val="00C55CB4"/>
    <w:rsid w:val="00C56549"/>
    <w:rsid w:val="00C568DB"/>
    <w:rsid w:val="00C56B61"/>
    <w:rsid w:val="00C56EA3"/>
    <w:rsid w:val="00C57DEB"/>
    <w:rsid w:val="00C606EF"/>
    <w:rsid w:val="00C60D92"/>
    <w:rsid w:val="00C615A9"/>
    <w:rsid w:val="00C622A7"/>
    <w:rsid w:val="00C62632"/>
    <w:rsid w:val="00C626CC"/>
    <w:rsid w:val="00C62C57"/>
    <w:rsid w:val="00C631BB"/>
    <w:rsid w:val="00C632BB"/>
    <w:rsid w:val="00C63B05"/>
    <w:rsid w:val="00C649BF"/>
    <w:rsid w:val="00C64EC2"/>
    <w:rsid w:val="00C66763"/>
    <w:rsid w:val="00C66CE2"/>
    <w:rsid w:val="00C66F45"/>
    <w:rsid w:val="00C6768E"/>
    <w:rsid w:val="00C6799D"/>
    <w:rsid w:val="00C71274"/>
    <w:rsid w:val="00C71579"/>
    <w:rsid w:val="00C71738"/>
    <w:rsid w:val="00C74810"/>
    <w:rsid w:val="00C75ADB"/>
    <w:rsid w:val="00C75F72"/>
    <w:rsid w:val="00C76DCA"/>
    <w:rsid w:val="00C770F4"/>
    <w:rsid w:val="00C775F2"/>
    <w:rsid w:val="00C77AF2"/>
    <w:rsid w:val="00C8046B"/>
    <w:rsid w:val="00C8069C"/>
    <w:rsid w:val="00C80C8B"/>
    <w:rsid w:val="00C83261"/>
    <w:rsid w:val="00C845F0"/>
    <w:rsid w:val="00C84E03"/>
    <w:rsid w:val="00C855EA"/>
    <w:rsid w:val="00C86096"/>
    <w:rsid w:val="00C86CDA"/>
    <w:rsid w:val="00C86DFE"/>
    <w:rsid w:val="00C876D4"/>
    <w:rsid w:val="00C902F9"/>
    <w:rsid w:val="00C90E9B"/>
    <w:rsid w:val="00C910D3"/>
    <w:rsid w:val="00C91491"/>
    <w:rsid w:val="00C91740"/>
    <w:rsid w:val="00C9211E"/>
    <w:rsid w:val="00C92BC3"/>
    <w:rsid w:val="00C936EB"/>
    <w:rsid w:val="00C93D5A"/>
    <w:rsid w:val="00C964DB"/>
    <w:rsid w:val="00C96B20"/>
    <w:rsid w:val="00C97F4E"/>
    <w:rsid w:val="00CA06BE"/>
    <w:rsid w:val="00CA09C4"/>
    <w:rsid w:val="00CA0CE8"/>
    <w:rsid w:val="00CA26C0"/>
    <w:rsid w:val="00CA585E"/>
    <w:rsid w:val="00CA5D86"/>
    <w:rsid w:val="00CA6B6E"/>
    <w:rsid w:val="00CA7489"/>
    <w:rsid w:val="00CA75CE"/>
    <w:rsid w:val="00CA7A63"/>
    <w:rsid w:val="00CB0217"/>
    <w:rsid w:val="00CB05F7"/>
    <w:rsid w:val="00CB0AD6"/>
    <w:rsid w:val="00CB11E3"/>
    <w:rsid w:val="00CB23A0"/>
    <w:rsid w:val="00CB2900"/>
    <w:rsid w:val="00CB3BF6"/>
    <w:rsid w:val="00CB42E2"/>
    <w:rsid w:val="00CB4BEA"/>
    <w:rsid w:val="00CB5475"/>
    <w:rsid w:val="00CB5D66"/>
    <w:rsid w:val="00CB618D"/>
    <w:rsid w:val="00CB7637"/>
    <w:rsid w:val="00CB769F"/>
    <w:rsid w:val="00CC0E7B"/>
    <w:rsid w:val="00CC160C"/>
    <w:rsid w:val="00CC1882"/>
    <w:rsid w:val="00CC1F37"/>
    <w:rsid w:val="00CC3395"/>
    <w:rsid w:val="00CC34C0"/>
    <w:rsid w:val="00CC34C9"/>
    <w:rsid w:val="00CC36A1"/>
    <w:rsid w:val="00CC36CC"/>
    <w:rsid w:val="00CC36D1"/>
    <w:rsid w:val="00CC3C8A"/>
    <w:rsid w:val="00CC42B8"/>
    <w:rsid w:val="00CC4EE4"/>
    <w:rsid w:val="00CC5CB7"/>
    <w:rsid w:val="00CC5D4E"/>
    <w:rsid w:val="00CC69DD"/>
    <w:rsid w:val="00CC7A59"/>
    <w:rsid w:val="00CD0D4B"/>
    <w:rsid w:val="00CD0EDB"/>
    <w:rsid w:val="00CD14F2"/>
    <w:rsid w:val="00CD1703"/>
    <w:rsid w:val="00CD17F5"/>
    <w:rsid w:val="00CD182C"/>
    <w:rsid w:val="00CD1E1B"/>
    <w:rsid w:val="00CD359A"/>
    <w:rsid w:val="00CD375D"/>
    <w:rsid w:val="00CD436D"/>
    <w:rsid w:val="00CD48B6"/>
    <w:rsid w:val="00CD4A4E"/>
    <w:rsid w:val="00CD4D2C"/>
    <w:rsid w:val="00CD4E32"/>
    <w:rsid w:val="00CD6CAC"/>
    <w:rsid w:val="00CD72FA"/>
    <w:rsid w:val="00CE1739"/>
    <w:rsid w:val="00CE1D89"/>
    <w:rsid w:val="00CE2B4A"/>
    <w:rsid w:val="00CE2D38"/>
    <w:rsid w:val="00CE311F"/>
    <w:rsid w:val="00CE4019"/>
    <w:rsid w:val="00CE409E"/>
    <w:rsid w:val="00CE46CF"/>
    <w:rsid w:val="00CE54A7"/>
    <w:rsid w:val="00CE590F"/>
    <w:rsid w:val="00CE5F9D"/>
    <w:rsid w:val="00CE6C1A"/>
    <w:rsid w:val="00CE6C4D"/>
    <w:rsid w:val="00CE6D1E"/>
    <w:rsid w:val="00CE7035"/>
    <w:rsid w:val="00CE772F"/>
    <w:rsid w:val="00CF05C0"/>
    <w:rsid w:val="00CF1301"/>
    <w:rsid w:val="00CF1B9C"/>
    <w:rsid w:val="00CF2524"/>
    <w:rsid w:val="00CF3E42"/>
    <w:rsid w:val="00CF54E9"/>
    <w:rsid w:val="00CF6087"/>
    <w:rsid w:val="00CF66D7"/>
    <w:rsid w:val="00CF7699"/>
    <w:rsid w:val="00D00190"/>
    <w:rsid w:val="00D00228"/>
    <w:rsid w:val="00D01836"/>
    <w:rsid w:val="00D01FEA"/>
    <w:rsid w:val="00D0200E"/>
    <w:rsid w:val="00D02366"/>
    <w:rsid w:val="00D028DB"/>
    <w:rsid w:val="00D0359F"/>
    <w:rsid w:val="00D039E0"/>
    <w:rsid w:val="00D042F4"/>
    <w:rsid w:val="00D04E6F"/>
    <w:rsid w:val="00D05DFD"/>
    <w:rsid w:val="00D066F4"/>
    <w:rsid w:val="00D0677C"/>
    <w:rsid w:val="00D073A3"/>
    <w:rsid w:val="00D108F6"/>
    <w:rsid w:val="00D109B0"/>
    <w:rsid w:val="00D10F7C"/>
    <w:rsid w:val="00D11164"/>
    <w:rsid w:val="00D112F1"/>
    <w:rsid w:val="00D11BC7"/>
    <w:rsid w:val="00D1223A"/>
    <w:rsid w:val="00D127D2"/>
    <w:rsid w:val="00D128B7"/>
    <w:rsid w:val="00D12B66"/>
    <w:rsid w:val="00D12D66"/>
    <w:rsid w:val="00D13AF1"/>
    <w:rsid w:val="00D13F00"/>
    <w:rsid w:val="00D14E6B"/>
    <w:rsid w:val="00D15B93"/>
    <w:rsid w:val="00D1616D"/>
    <w:rsid w:val="00D16610"/>
    <w:rsid w:val="00D171D8"/>
    <w:rsid w:val="00D17FC9"/>
    <w:rsid w:val="00D208DB"/>
    <w:rsid w:val="00D20C14"/>
    <w:rsid w:val="00D21E1B"/>
    <w:rsid w:val="00D227D8"/>
    <w:rsid w:val="00D22E7C"/>
    <w:rsid w:val="00D238DB"/>
    <w:rsid w:val="00D240C7"/>
    <w:rsid w:val="00D24814"/>
    <w:rsid w:val="00D24C55"/>
    <w:rsid w:val="00D24D06"/>
    <w:rsid w:val="00D24D48"/>
    <w:rsid w:val="00D25601"/>
    <w:rsid w:val="00D25ADE"/>
    <w:rsid w:val="00D26656"/>
    <w:rsid w:val="00D2665A"/>
    <w:rsid w:val="00D266A9"/>
    <w:rsid w:val="00D26E76"/>
    <w:rsid w:val="00D306C6"/>
    <w:rsid w:val="00D332E7"/>
    <w:rsid w:val="00D33505"/>
    <w:rsid w:val="00D33916"/>
    <w:rsid w:val="00D3435D"/>
    <w:rsid w:val="00D34B2B"/>
    <w:rsid w:val="00D34C4B"/>
    <w:rsid w:val="00D34D38"/>
    <w:rsid w:val="00D34D50"/>
    <w:rsid w:val="00D3534D"/>
    <w:rsid w:val="00D35602"/>
    <w:rsid w:val="00D36485"/>
    <w:rsid w:val="00D365DA"/>
    <w:rsid w:val="00D368BB"/>
    <w:rsid w:val="00D378D6"/>
    <w:rsid w:val="00D40463"/>
    <w:rsid w:val="00D41884"/>
    <w:rsid w:val="00D420A2"/>
    <w:rsid w:val="00D42994"/>
    <w:rsid w:val="00D42DE4"/>
    <w:rsid w:val="00D43E61"/>
    <w:rsid w:val="00D43F7C"/>
    <w:rsid w:val="00D44537"/>
    <w:rsid w:val="00D452C6"/>
    <w:rsid w:val="00D45DFD"/>
    <w:rsid w:val="00D463D7"/>
    <w:rsid w:val="00D46F86"/>
    <w:rsid w:val="00D47016"/>
    <w:rsid w:val="00D471A3"/>
    <w:rsid w:val="00D471B1"/>
    <w:rsid w:val="00D47844"/>
    <w:rsid w:val="00D47CED"/>
    <w:rsid w:val="00D5091B"/>
    <w:rsid w:val="00D50BC4"/>
    <w:rsid w:val="00D50D2E"/>
    <w:rsid w:val="00D515A2"/>
    <w:rsid w:val="00D5203C"/>
    <w:rsid w:val="00D52DA9"/>
    <w:rsid w:val="00D52E98"/>
    <w:rsid w:val="00D5503F"/>
    <w:rsid w:val="00D5522C"/>
    <w:rsid w:val="00D55940"/>
    <w:rsid w:val="00D562A7"/>
    <w:rsid w:val="00D56756"/>
    <w:rsid w:val="00D57792"/>
    <w:rsid w:val="00D601FE"/>
    <w:rsid w:val="00D60997"/>
    <w:rsid w:val="00D61BE8"/>
    <w:rsid w:val="00D620CE"/>
    <w:rsid w:val="00D62392"/>
    <w:rsid w:val="00D62AD3"/>
    <w:rsid w:val="00D62CEE"/>
    <w:rsid w:val="00D64602"/>
    <w:rsid w:val="00D646C0"/>
    <w:rsid w:val="00D6507E"/>
    <w:rsid w:val="00D65988"/>
    <w:rsid w:val="00D65E96"/>
    <w:rsid w:val="00D65EAC"/>
    <w:rsid w:val="00D6673C"/>
    <w:rsid w:val="00D66C0B"/>
    <w:rsid w:val="00D66C27"/>
    <w:rsid w:val="00D66EAA"/>
    <w:rsid w:val="00D6769C"/>
    <w:rsid w:val="00D67921"/>
    <w:rsid w:val="00D67B7B"/>
    <w:rsid w:val="00D705B0"/>
    <w:rsid w:val="00D70EA1"/>
    <w:rsid w:val="00D71FDF"/>
    <w:rsid w:val="00D72038"/>
    <w:rsid w:val="00D73037"/>
    <w:rsid w:val="00D734BE"/>
    <w:rsid w:val="00D737B3"/>
    <w:rsid w:val="00D7508E"/>
    <w:rsid w:val="00D75EC1"/>
    <w:rsid w:val="00D8009E"/>
    <w:rsid w:val="00D80266"/>
    <w:rsid w:val="00D8030B"/>
    <w:rsid w:val="00D81E39"/>
    <w:rsid w:val="00D82E1C"/>
    <w:rsid w:val="00D848C7"/>
    <w:rsid w:val="00D84B3B"/>
    <w:rsid w:val="00D857A2"/>
    <w:rsid w:val="00D85C55"/>
    <w:rsid w:val="00D8657C"/>
    <w:rsid w:val="00D86E73"/>
    <w:rsid w:val="00D87098"/>
    <w:rsid w:val="00D900E5"/>
    <w:rsid w:val="00D90960"/>
    <w:rsid w:val="00D91110"/>
    <w:rsid w:val="00D9167D"/>
    <w:rsid w:val="00D917F0"/>
    <w:rsid w:val="00D918C2"/>
    <w:rsid w:val="00D92985"/>
    <w:rsid w:val="00D931DF"/>
    <w:rsid w:val="00D94032"/>
    <w:rsid w:val="00D94C23"/>
    <w:rsid w:val="00D95DF8"/>
    <w:rsid w:val="00D97319"/>
    <w:rsid w:val="00D97CF3"/>
    <w:rsid w:val="00DA009B"/>
    <w:rsid w:val="00DA15CA"/>
    <w:rsid w:val="00DA1EAF"/>
    <w:rsid w:val="00DA30A5"/>
    <w:rsid w:val="00DA39C4"/>
    <w:rsid w:val="00DA42BE"/>
    <w:rsid w:val="00DA56A2"/>
    <w:rsid w:val="00DA56E7"/>
    <w:rsid w:val="00DA5CDC"/>
    <w:rsid w:val="00DA66C4"/>
    <w:rsid w:val="00DA72C5"/>
    <w:rsid w:val="00DA7F46"/>
    <w:rsid w:val="00DB1C7E"/>
    <w:rsid w:val="00DB1D31"/>
    <w:rsid w:val="00DB28F8"/>
    <w:rsid w:val="00DB3067"/>
    <w:rsid w:val="00DB36F0"/>
    <w:rsid w:val="00DB5A61"/>
    <w:rsid w:val="00DB6884"/>
    <w:rsid w:val="00DB6BCC"/>
    <w:rsid w:val="00DB70D4"/>
    <w:rsid w:val="00DB7398"/>
    <w:rsid w:val="00DB78F4"/>
    <w:rsid w:val="00DB7EE0"/>
    <w:rsid w:val="00DC0964"/>
    <w:rsid w:val="00DC15E1"/>
    <w:rsid w:val="00DC2C7D"/>
    <w:rsid w:val="00DC457B"/>
    <w:rsid w:val="00DC52F7"/>
    <w:rsid w:val="00DC55AA"/>
    <w:rsid w:val="00DC65C3"/>
    <w:rsid w:val="00DC6E6E"/>
    <w:rsid w:val="00DC73B0"/>
    <w:rsid w:val="00DC7544"/>
    <w:rsid w:val="00DC7604"/>
    <w:rsid w:val="00DC7B80"/>
    <w:rsid w:val="00DD0110"/>
    <w:rsid w:val="00DD0D92"/>
    <w:rsid w:val="00DD0F9B"/>
    <w:rsid w:val="00DD11D6"/>
    <w:rsid w:val="00DD15EB"/>
    <w:rsid w:val="00DD2E8C"/>
    <w:rsid w:val="00DD2F28"/>
    <w:rsid w:val="00DD3231"/>
    <w:rsid w:val="00DD38B3"/>
    <w:rsid w:val="00DD3DE0"/>
    <w:rsid w:val="00DD3E4A"/>
    <w:rsid w:val="00DD4259"/>
    <w:rsid w:val="00DD477A"/>
    <w:rsid w:val="00DD4ABC"/>
    <w:rsid w:val="00DD62E7"/>
    <w:rsid w:val="00DD690B"/>
    <w:rsid w:val="00DD6C75"/>
    <w:rsid w:val="00DD6E94"/>
    <w:rsid w:val="00DD70D0"/>
    <w:rsid w:val="00DD7822"/>
    <w:rsid w:val="00DE04C2"/>
    <w:rsid w:val="00DE0F35"/>
    <w:rsid w:val="00DE1BBD"/>
    <w:rsid w:val="00DE1E6E"/>
    <w:rsid w:val="00DE24FD"/>
    <w:rsid w:val="00DE2C63"/>
    <w:rsid w:val="00DE33C5"/>
    <w:rsid w:val="00DE34E9"/>
    <w:rsid w:val="00DE4758"/>
    <w:rsid w:val="00DE4976"/>
    <w:rsid w:val="00DE5B52"/>
    <w:rsid w:val="00DE64E1"/>
    <w:rsid w:val="00DE7004"/>
    <w:rsid w:val="00DE712C"/>
    <w:rsid w:val="00DE75C2"/>
    <w:rsid w:val="00DF16A3"/>
    <w:rsid w:val="00DF17DC"/>
    <w:rsid w:val="00DF1B63"/>
    <w:rsid w:val="00DF1C56"/>
    <w:rsid w:val="00DF1F34"/>
    <w:rsid w:val="00DF2004"/>
    <w:rsid w:val="00DF20C8"/>
    <w:rsid w:val="00DF255E"/>
    <w:rsid w:val="00DF26BB"/>
    <w:rsid w:val="00DF2DCF"/>
    <w:rsid w:val="00DF31BF"/>
    <w:rsid w:val="00DF31FF"/>
    <w:rsid w:val="00DF4E55"/>
    <w:rsid w:val="00DF6F25"/>
    <w:rsid w:val="00DF728E"/>
    <w:rsid w:val="00DF7BF6"/>
    <w:rsid w:val="00E005FF"/>
    <w:rsid w:val="00E01B3B"/>
    <w:rsid w:val="00E021B8"/>
    <w:rsid w:val="00E0250E"/>
    <w:rsid w:val="00E02978"/>
    <w:rsid w:val="00E02CFD"/>
    <w:rsid w:val="00E03DB4"/>
    <w:rsid w:val="00E046C2"/>
    <w:rsid w:val="00E04D1D"/>
    <w:rsid w:val="00E0606D"/>
    <w:rsid w:val="00E068B4"/>
    <w:rsid w:val="00E06C17"/>
    <w:rsid w:val="00E06FFB"/>
    <w:rsid w:val="00E100D9"/>
    <w:rsid w:val="00E101A7"/>
    <w:rsid w:val="00E109E5"/>
    <w:rsid w:val="00E11278"/>
    <w:rsid w:val="00E1281B"/>
    <w:rsid w:val="00E13193"/>
    <w:rsid w:val="00E13E39"/>
    <w:rsid w:val="00E13E8F"/>
    <w:rsid w:val="00E140DE"/>
    <w:rsid w:val="00E149B2"/>
    <w:rsid w:val="00E1649A"/>
    <w:rsid w:val="00E171E4"/>
    <w:rsid w:val="00E17E86"/>
    <w:rsid w:val="00E20ED0"/>
    <w:rsid w:val="00E21286"/>
    <w:rsid w:val="00E22484"/>
    <w:rsid w:val="00E228F8"/>
    <w:rsid w:val="00E2297E"/>
    <w:rsid w:val="00E22ADD"/>
    <w:rsid w:val="00E24B7B"/>
    <w:rsid w:val="00E25DB3"/>
    <w:rsid w:val="00E25E84"/>
    <w:rsid w:val="00E2759E"/>
    <w:rsid w:val="00E27A1A"/>
    <w:rsid w:val="00E3072A"/>
    <w:rsid w:val="00E30C27"/>
    <w:rsid w:val="00E30C4F"/>
    <w:rsid w:val="00E31C1E"/>
    <w:rsid w:val="00E31EB0"/>
    <w:rsid w:val="00E3369E"/>
    <w:rsid w:val="00E3397F"/>
    <w:rsid w:val="00E363B3"/>
    <w:rsid w:val="00E40668"/>
    <w:rsid w:val="00E40967"/>
    <w:rsid w:val="00E41B2A"/>
    <w:rsid w:val="00E4245E"/>
    <w:rsid w:val="00E437E2"/>
    <w:rsid w:val="00E43AD5"/>
    <w:rsid w:val="00E43F43"/>
    <w:rsid w:val="00E45F17"/>
    <w:rsid w:val="00E46688"/>
    <w:rsid w:val="00E46B13"/>
    <w:rsid w:val="00E46EFC"/>
    <w:rsid w:val="00E47F06"/>
    <w:rsid w:val="00E514E9"/>
    <w:rsid w:val="00E519A6"/>
    <w:rsid w:val="00E520DC"/>
    <w:rsid w:val="00E526C0"/>
    <w:rsid w:val="00E52808"/>
    <w:rsid w:val="00E52FC4"/>
    <w:rsid w:val="00E53A48"/>
    <w:rsid w:val="00E53AA5"/>
    <w:rsid w:val="00E53BD8"/>
    <w:rsid w:val="00E55514"/>
    <w:rsid w:val="00E563B2"/>
    <w:rsid w:val="00E570AA"/>
    <w:rsid w:val="00E570CC"/>
    <w:rsid w:val="00E57714"/>
    <w:rsid w:val="00E60354"/>
    <w:rsid w:val="00E60650"/>
    <w:rsid w:val="00E60CCA"/>
    <w:rsid w:val="00E616B0"/>
    <w:rsid w:val="00E61B16"/>
    <w:rsid w:val="00E627EE"/>
    <w:rsid w:val="00E62D7A"/>
    <w:rsid w:val="00E638F2"/>
    <w:rsid w:val="00E64047"/>
    <w:rsid w:val="00E651B7"/>
    <w:rsid w:val="00E6573D"/>
    <w:rsid w:val="00E65DD5"/>
    <w:rsid w:val="00E67A3F"/>
    <w:rsid w:val="00E67BA8"/>
    <w:rsid w:val="00E67D49"/>
    <w:rsid w:val="00E7030F"/>
    <w:rsid w:val="00E70DEF"/>
    <w:rsid w:val="00E7145E"/>
    <w:rsid w:val="00E71F86"/>
    <w:rsid w:val="00E7240D"/>
    <w:rsid w:val="00E725D2"/>
    <w:rsid w:val="00E74A7B"/>
    <w:rsid w:val="00E74B4C"/>
    <w:rsid w:val="00E74B9B"/>
    <w:rsid w:val="00E754FD"/>
    <w:rsid w:val="00E759BC"/>
    <w:rsid w:val="00E75D27"/>
    <w:rsid w:val="00E7674E"/>
    <w:rsid w:val="00E76C86"/>
    <w:rsid w:val="00E80719"/>
    <w:rsid w:val="00E810C9"/>
    <w:rsid w:val="00E81795"/>
    <w:rsid w:val="00E821E5"/>
    <w:rsid w:val="00E83278"/>
    <w:rsid w:val="00E833DA"/>
    <w:rsid w:val="00E83B7B"/>
    <w:rsid w:val="00E8455A"/>
    <w:rsid w:val="00E86B32"/>
    <w:rsid w:val="00E86DAE"/>
    <w:rsid w:val="00E87D4C"/>
    <w:rsid w:val="00E906BC"/>
    <w:rsid w:val="00E910BA"/>
    <w:rsid w:val="00E9158E"/>
    <w:rsid w:val="00E91AAC"/>
    <w:rsid w:val="00E91CDE"/>
    <w:rsid w:val="00E92056"/>
    <w:rsid w:val="00E93643"/>
    <w:rsid w:val="00E93E48"/>
    <w:rsid w:val="00E942A4"/>
    <w:rsid w:val="00E94E9D"/>
    <w:rsid w:val="00E95331"/>
    <w:rsid w:val="00E95356"/>
    <w:rsid w:val="00E953F9"/>
    <w:rsid w:val="00E95BDD"/>
    <w:rsid w:val="00E95C62"/>
    <w:rsid w:val="00E97088"/>
    <w:rsid w:val="00E97320"/>
    <w:rsid w:val="00E97D7D"/>
    <w:rsid w:val="00EA06E8"/>
    <w:rsid w:val="00EA214B"/>
    <w:rsid w:val="00EA2471"/>
    <w:rsid w:val="00EA3B59"/>
    <w:rsid w:val="00EA4345"/>
    <w:rsid w:val="00EA48F1"/>
    <w:rsid w:val="00EA4FE6"/>
    <w:rsid w:val="00EA5501"/>
    <w:rsid w:val="00EA5B4A"/>
    <w:rsid w:val="00EA7F98"/>
    <w:rsid w:val="00EB193F"/>
    <w:rsid w:val="00EB1A0E"/>
    <w:rsid w:val="00EB1AF5"/>
    <w:rsid w:val="00EB2031"/>
    <w:rsid w:val="00EB28D5"/>
    <w:rsid w:val="00EB2C0D"/>
    <w:rsid w:val="00EB349B"/>
    <w:rsid w:val="00EB3A10"/>
    <w:rsid w:val="00EB5E0E"/>
    <w:rsid w:val="00EB7505"/>
    <w:rsid w:val="00EB7ADF"/>
    <w:rsid w:val="00EC071E"/>
    <w:rsid w:val="00EC0866"/>
    <w:rsid w:val="00EC1455"/>
    <w:rsid w:val="00EC146D"/>
    <w:rsid w:val="00EC1784"/>
    <w:rsid w:val="00EC2DBB"/>
    <w:rsid w:val="00EC370E"/>
    <w:rsid w:val="00EC474D"/>
    <w:rsid w:val="00EC6169"/>
    <w:rsid w:val="00EC65A1"/>
    <w:rsid w:val="00EC6CD1"/>
    <w:rsid w:val="00EC6FC2"/>
    <w:rsid w:val="00EC7159"/>
    <w:rsid w:val="00EC7194"/>
    <w:rsid w:val="00EC7707"/>
    <w:rsid w:val="00ED02F8"/>
    <w:rsid w:val="00ED0A49"/>
    <w:rsid w:val="00ED0CF8"/>
    <w:rsid w:val="00ED1278"/>
    <w:rsid w:val="00ED168D"/>
    <w:rsid w:val="00ED1967"/>
    <w:rsid w:val="00ED1A96"/>
    <w:rsid w:val="00ED2164"/>
    <w:rsid w:val="00ED2778"/>
    <w:rsid w:val="00ED35E7"/>
    <w:rsid w:val="00ED4313"/>
    <w:rsid w:val="00ED4C33"/>
    <w:rsid w:val="00ED4F52"/>
    <w:rsid w:val="00ED5EE8"/>
    <w:rsid w:val="00ED76F0"/>
    <w:rsid w:val="00ED7AC4"/>
    <w:rsid w:val="00ED7BF9"/>
    <w:rsid w:val="00ED7F66"/>
    <w:rsid w:val="00ED7FD1"/>
    <w:rsid w:val="00EE025D"/>
    <w:rsid w:val="00EE142C"/>
    <w:rsid w:val="00EE1711"/>
    <w:rsid w:val="00EE2134"/>
    <w:rsid w:val="00EE215A"/>
    <w:rsid w:val="00EE3145"/>
    <w:rsid w:val="00EE33DD"/>
    <w:rsid w:val="00EE38A8"/>
    <w:rsid w:val="00EE4488"/>
    <w:rsid w:val="00EE4539"/>
    <w:rsid w:val="00EE5806"/>
    <w:rsid w:val="00EE5F65"/>
    <w:rsid w:val="00EE6691"/>
    <w:rsid w:val="00EE68D2"/>
    <w:rsid w:val="00EE6CBC"/>
    <w:rsid w:val="00EE6E24"/>
    <w:rsid w:val="00EF0E0C"/>
    <w:rsid w:val="00EF0F19"/>
    <w:rsid w:val="00EF0FD3"/>
    <w:rsid w:val="00EF1088"/>
    <w:rsid w:val="00EF1250"/>
    <w:rsid w:val="00EF1437"/>
    <w:rsid w:val="00EF16B0"/>
    <w:rsid w:val="00EF2086"/>
    <w:rsid w:val="00EF22FA"/>
    <w:rsid w:val="00EF2426"/>
    <w:rsid w:val="00EF4C79"/>
    <w:rsid w:val="00EF5251"/>
    <w:rsid w:val="00EF5A28"/>
    <w:rsid w:val="00EF5A64"/>
    <w:rsid w:val="00EF5C1B"/>
    <w:rsid w:val="00F002AF"/>
    <w:rsid w:val="00F0048D"/>
    <w:rsid w:val="00F006E2"/>
    <w:rsid w:val="00F01CFC"/>
    <w:rsid w:val="00F020D1"/>
    <w:rsid w:val="00F021CB"/>
    <w:rsid w:val="00F02F6A"/>
    <w:rsid w:val="00F03E22"/>
    <w:rsid w:val="00F03E71"/>
    <w:rsid w:val="00F04141"/>
    <w:rsid w:val="00F049AA"/>
    <w:rsid w:val="00F04FE7"/>
    <w:rsid w:val="00F06279"/>
    <w:rsid w:val="00F06A3E"/>
    <w:rsid w:val="00F06C76"/>
    <w:rsid w:val="00F07735"/>
    <w:rsid w:val="00F07C18"/>
    <w:rsid w:val="00F10259"/>
    <w:rsid w:val="00F10B87"/>
    <w:rsid w:val="00F119CB"/>
    <w:rsid w:val="00F128B9"/>
    <w:rsid w:val="00F12AAD"/>
    <w:rsid w:val="00F12E3F"/>
    <w:rsid w:val="00F13A3B"/>
    <w:rsid w:val="00F14D2C"/>
    <w:rsid w:val="00F162F0"/>
    <w:rsid w:val="00F168D0"/>
    <w:rsid w:val="00F1695D"/>
    <w:rsid w:val="00F16BFF"/>
    <w:rsid w:val="00F1793E"/>
    <w:rsid w:val="00F204D1"/>
    <w:rsid w:val="00F20752"/>
    <w:rsid w:val="00F212E3"/>
    <w:rsid w:val="00F213F1"/>
    <w:rsid w:val="00F214E0"/>
    <w:rsid w:val="00F223CC"/>
    <w:rsid w:val="00F22D43"/>
    <w:rsid w:val="00F23158"/>
    <w:rsid w:val="00F237F1"/>
    <w:rsid w:val="00F23F55"/>
    <w:rsid w:val="00F24A18"/>
    <w:rsid w:val="00F251D1"/>
    <w:rsid w:val="00F255A6"/>
    <w:rsid w:val="00F25C5A"/>
    <w:rsid w:val="00F274BB"/>
    <w:rsid w:val="00F27BD5"/>
    <w:rsid w:val="00F308ED"/>
    <w:rsid w:val="00F31342"/>
    <w:rsid w:val="00F31397"/>
    <w:rsid w:val="00F318F7"/>
    <w:rsid w:val="00F33B3F"/>
    <w:rsid w:val="00F33D54"/>
    <w:rsid w:val="00F341EE"/>
    <w:rsid w:val="00F34EE7"/>
    <w:rsid w:val="00F35020"/>
    <w:rsid w:val="00F354EA"/>
    <w:rsid w:val="00F36035"/>
    <w:rsid w:val="00F3631B"/>
    <w:rsid w:val="00F36A56"/>
    <w:rsid w:val="00F3775C"/>
    <w:rsid w:val="00F37CDA"/>
    <w:rsid w:val="00F37E8C"/>
    <w:rsid w:val="00F401E5"/>
    <w:rsid w:val="00F40870"/>
    <w:rsid w:val="00F413DD"/>
    <w:rsid w:val="00F430F0"/>
    <w:rsid w:val="00F4333C"/>
    <w:rsid w:val="00F43800"/>
    <w:rsid w:val="00F43AEB"/>
    <w:rsid w:val="00F43E2B"/>
    <w:rsid w:val="00F45D1A"/>
    <w:rsid w:val="00F4623A"/>
    <w:rsid w:val="00F463D0"/>
    <w:rsid w:val="00F46602"/>
    <w:rsid w:val="00F5030B"/>
    <w:rsid w:val="00F50D3C"/>
    <w:rsid w:val="00F51080"/>
    <w:rsid w:val="00F5167F"/>
    <w:rsid w:val="00F523B3"/>
    <w:rsid w:val="00F52E34"/>
    <w:rsid w:val="00F53496"/>
    <w:rsid w:val="00F53E5A"/>
    <w:rsid w:val="00F53FEE"/>
    <w:rsid w:val="00F54580"/>
    <w:rsid w:val="00F5497F"/>
    <w:rsid w:val="00F549AE"/>
    <w:rsid w:val="00F54FE1"/>
    <w:rsid w:val="00F5502B"/>
    <w:rsid w:val="00F550AF"/>
    <w:rsid w:val="00F55589"/>
    <w:rsid w:val="00F55693"/>
    <w:rsid w:val="00F563DD"/>
    <w:rsid w:val="00F5663D"/>
    <w:rsid w:val="00F56884"/>
    <w:rsid w:val="00F56D0D"/>
    <w:rsid w:val="00F573E4"/>
    <w:rsid w:val="00F5778F"/>
    <w:rsid w:val="00F60BA7"/>
    <w:rsid w:val="00F61360"/>
    <w:rsid w:val="00F616F0"/>
    <w:rsid w:val="00F6288F"/>
    <w:rsid w:val="00F63E90"/>
    <w:rsid w:val="00F64160"/>
    <w:rsid w:val="00F644B9"/>
    <w:rsid w:val="00F6548D"/>
    <w:rsid w:val="00F660B3"/>
    <w:rsid w:val="00F6704F"/>
    <w:rsid w:val="00F67143"/>
    <w:rsid w:val="00F676FF"/>
    <w:rsid w:val="00F6793E"/>
    <w:rsid w:val="00F67982"/>
    <w:rsid w:val="00F70357"/>
    <w:rsid w:val="00F704B7"/>
    <w:rsid w:val="00F705F9"/>
    <w:rsid w:val="00F717BC"/>
    <w:rsid w:val="00F71AF4"/>
    <w:rsid w:val="00F72636"/>
    <w:rsid w:val="00F72DAA"/>
    <w:rsid w:val="00F73D76"/>
    <w:rsid w:val="00F73E3F"/>
    <w:rsid w:val="00F73EDD"/>
    <w:rsid w:val="00F746CD"/>
    <w:rsid w:val="00F75BF0"/>
    <w:rsid w:val="00F7741A"/>
    <w:rsid w:val="00F80BBD"/>
    <w:rsid w:val="00F8196B"/>
    <w:rsid w:val="00F825FC"/>
    <w:rsid w:val="00F82798"/>
    <w:rsid w:val="00F82ADC"/>
    <w:rsid w:val="00F82C1A"/>
    <w:rsid w:val="00F82F4D"/>
    <w:rsid w:val="00F83505"/>
    <w:rsid w:val="00F8414A"/>
    <w:rsid w:val="00F846A1"/>
    <w:rsid w:val="00F8470D"/>
    <w:rsid w:val="00F84DFB"/>
    <w:rsid w:val="00F857A6"/>
    <w:rsid w:val="00F923FE"/>
    <w:rsid w:val="00F927A2"/>
    <w:rsid w:val="00F931E0"/>
    <w:rsid w:val="00F93433"/>
    <w:rsid w:val="00F93761"/>
    <w:rsid w:val="00F94094"/>
    <w:rsid w:val="00F942B1"/>
    <w:rsid w:val="00F94611"/>
    <w:rsid w:val="00F94FCB"/>
    <w:rsid w:val="00F95D71"/>
    <w:rsid w:val="00F96338"/>
    <w:rsid w:val="00F970D6"/>
    <w:rsid w:val="00F97D04"/>
    <w:rsid w:val="00FA003B"/>
    <w:rsid w:val="00FA02FD"/>
    <w:rsid w:val="00FA0525"/>
    <w:rsid w:val="00FA1912"/>
    <w:rsid w:val="00FA1957"/>
    <w:rsid w:val="00FA23E2"/>
    <w:rsid w:val="00FA2F3C"/>
    <w:rsid w:val="00FA41AB"/>
    <w:rsid w:val="00FA46F5"/>
    <w:rsid w:val="00FA49D4"/>
    <w:rsid w:val="00FA4EA1"/>
    <w:rsid w:val="00FA587E"/>
    <w:rsid w:val="00FA58A8"/>
    <w:rsid w:val="00FA5AB5"/>
    <w:rsid w:val="00FA5DE8"/>
    <w:rsid w:val="00FA6A49"/>
    <w:rsid w:val="00FA6EB4"/>
    <w:rsid w:val="00FA6F36"/>
    <w:rsid w:val="00FA75FD"/>
    <w:rsid w:val="00FA7C6E"/>
    <w:rsid w:val="00FB0629"/>
    <w:rsid w:val="00FB198F"/>
    <w:rsid w:val="00FB1C0A"/>
    <w:rsid w:val="00FB33FF"/>
    <w:rsid w:val="00FB399A"/>
    <w:rsid w:val="00FB44B5"/>
    <w:rsid w:val="00FB4BFC"/>
    <w:rsid w:val="00FB54E7"/>
    <w:rsid w:val="00FB56D9"/>
    <w:rsid w:val="00FB6850"/>
    <w:rsid w:val="00FB7245"/>
    <w:rsid w:val="00FB7ACA"/>
    <w:rsid w:val="00FC0168"/>
    <w:rsid w:val="00FC03C8"/>
    <w:rsid w:val="00FC1EA3"/>
    <w:rsid w:val="00FC1F9A"/>
    <w:rsid w:val="00FC204B"/>
    <w:rsid w:val="00FC2E1E"/>
    <w:rsid w:val="00FC3549"/>
    <w:rsid w:val="00FC36A3"/>
    <w:rsid w:val="00FC396A"/>
    <w:rsid w:val="00FC3D51"/>
    <w:rsid w:val="00FC41A8"/>
    <w:rsid w:val="00FC4D01"/>
    <w:rsid w:val="00FC545D"/>
    <w:rsid w:val="00FC548B"/>
    <w:rsid w:val="00FC5795"/>
    <w:rsid w:val="00FC67A5"/>
    <w:rsid w:val="00FC6E87"/>
    <w:rsid w:val="00FC713A"/>
    <w:rsid w:val="00FC72E6"/>
    <w:rsid w:val="00FD1C4B"/>
    <w:rsid w:val="00FD22FA"/>
    <w:rsid w:val="00FD2662"/>
    <w:rsid w:val="00FD2F78"/>
    <w:rsid w:val="00FD3D8E"/>
    <w:rsid w:val="00FD45B6"/>
    <w:rsid w:val="00FD46F0"/>
    <w:rsid w:val="00FD4E67"/>
    <w:rsid w:val="00FD52C3"/>
    <w:rsid w:val="00FD5B38"/>
    <w:rsid w:val="00FD65B6"/>
    <w:rsid w:val="00FD710D"/>
    <w:rsid w:val="00FD7374"/>
    <w:rsid w:val="00FE0B44"/>
    <w:rsid w:val="00FE1D5F"/>
    <w:rsid w:val="00FE2F2C"/>
    <w:rsid w:val="00FE312E"/>
    <w:rsid w:val="00FE34EC"/>
    <w:rsid w:val="00FE3572"/>
    <w:rsid w:val="00FE3774"/>
    <w:rsid w:val="00FE3E05"/>
    <w:rsid w:val="00FE4E83"/>
    <w:rsid w:val="00FE51CA"/>
    <w:rsid w:val="00FE607B"/>
    <w:rsid w:val="00FE6944"/>
    <w:rsid w:val="00FE7384"/>
    <w:rsid w:val="00FE7545"/>
    <w:rsid w:val="00FE75FC"/>
    <w:rsid w:val="00FE769E"/>
    <w:rsid w:val="00FE76EE"/>
    <w:rsid w:val="00FF1DE0"/>
    <w:rsid w:val="00FF21AA"/>
    <w:rsid w:val="00FF3305"/>
    <w:rsid w:val="00FF3A09"/>
    <w:rsid w:val="00FF3A9C"/>
    <w:rsid w:val="00FF48A3"/>
    <w:rsid w:val="00FF573E"/>
    <w:rsid w:val="00FF5FAA"/>
    <w:rsid w:val="00FF71C5"/>
    <w:rsid w:val="00FF7511"/>
    <w:rsid w:val="00FF7D97"/>
    <w:rsid w:val="019F6EC3"/>
    <w:rsid w:val="03FF434E"/>
    <w:rsid w:val="05241976"/>
    <w:rsid w:val="072F6FD4"/>
    <w:rsid w:val="07DA05B0"/>
    <w:rsid w:val="09833F6B"/>
    <w:rsid w:val="0A596291"/>
    <w:rsid w:val="0BD51E39"/>
    <w:rsid w:val="105F0189"/>
    <w:rsid w:val="1209478C"/>
    <w:rsid w:val="14CD47E7"/>
    <w:rsid w:val="15C96FB6"/>
    <w:rsid w:val="18028372"/>
    <w:rsid w:val="1A94132A"/>
    <w:rsid w:val="1C193BEA"/>
    <w:rsid w:val="1CE43C8A"/>
    <w:rsid w:val="1DD973D2"/>
    <w:rsid w:val="1E2E7762"/>
    <w:rsid w:val="1E672F65"/>
    <w:rsid w:val="20384A18"/>
    <w:rsid w:val="21E24F47"/>
    <w:rsid w:val="22BF1AAE"/>
    <w:rsid w:val="236A63AE"/>
    <w:rsid w:val="25BA4DA9"/>
    <w:rsid w:val="28A644E9"/>
    <w:rsid w:val="29E1017D"/>
    <w:rsid w:val="2BE62A1C"/>
    <w:rsid w:val="2DAF7484"/>
    <w:rsid w:val="2EDA3C15"/>
    <w:rsid w:val="2F105EB7"/>
    <w:rsid w:val="30B273E7"/>
    <w:rsid w:val="3361798A"/>
    <w:rsid w:val="350A3065"/>
    <w:rsid w:val="35FA5C73"/>
    <w:rsid w:val="36B417CA"/>
    <w:rsid w:val="36D87B2D"/>
    <w:rsid w:val="370905A4"/>
    <w:rsid w:val="39061AEE"/>
    <w:rsid w:val="3B01547C"/>
    <w:rsid w:val="3C663793"/>
    <w:rsid w:val="3D864BBD"/>
    <w:rsid w:val="3EA33813"/>
    <w:rsid w:val="3EE62ECB"/>
    <w:rsid w:val="405E7F9B"/>
    <w:rsid w:val="41191ABE"/>
    <w:rsid w:val="41CE6B77"/>
    <w:rsid w:val="41D81760"/>
    <w:rsid w:val="422801F5"/>
    <w:rsid w:val="42835BB2"/>
    <w:rsid w:val="42B92DFC"/>
    <w:rsid w:val="42D83F3B"/>
    <w:rsid w:val="45412214"/>
    <w:rsid w:val="456A18EE"/>
    <w:rsid w:val="458E2D89"/>
    <w:rsid w:val="481B44E0"/>
    <w:rsid w:val="48D06A38"/>
    <w:rsid w:val="49E9617F"/>
    <w:rsid w:val="4AF34D16"/>
    <w:rsid w:val="4B0163A2"/>
    <w:rsid w:val="4B310A35"/>
    <w:rsid w:val="4B3C05A5"/>
    <w:rsid w:val="4BE152E3"/>
    <w:rsid w:val="4C833329"/>
    <w:rsid w:val="4C880554"/>
    <w:rsid w:val="4CBF412D"/>
    <w:rsid w:val="4E6879C7"/>
    <w:rsid w:val="4F226AB9"/>
    <w:rsid w:val="4F4842F0"/>
    <w:rsid w:val="516B2380"/>
    <w:rsid w:val="53890B0C"/>
    <w:rsid w:val="541657D9"/>
    <w:rsid w:val="564458CB"/>
    <w:rsid w:val="56DE4CCA"/>
    <w:rsid w:val="58497A57"/>
    <w:rsid w:val="59B273F9"/>
    <w:rsid w:val="5A681D23"/>
    <w:rsid w:val="5E6A5180"/>
    <w:rsid w:val="5F593A88"/>
    <w:rsid w:val="60B85282"/>
    <w:rsid w:val="60C04E22"/>
    <w:rsid w:val="63957B6C"/>
    <w:rsid w:val="641F0D46"/>
    <w:rsid w:val="64B654D9"/>
    <w:rsid w:val="654E5D93"/>
    <w:rsid w:val="66BC4346"/>
    <w:rsid w:val="6AA242F5"/>
    <w:rsid w:val="6D6649FE"/>
    <w:rsid w:val="6E5740CB"/>
    <w:rsid w:val="6F775864"/>
    <w:rsid w:val="724034C3"/>
    <w:rsid w:val="729B2D52"/>
    <w:rsid w:val="74C23D1D"/>
    <w:rsid w:val="75121B9E"/>
    <w:rsid w:val="76082F33"/>
    <w:rsid w:val="7731706A"/>
    <w:rsid w:val="777D59E2"/>
    <w:rsid w:val="77E110F7"/>
    <w:rsid w:val="792E168A"/>
    <w:rsid w:val="79EA4FF2"/>
    <w:rsid w:val="7AD37FE9"/>
    <w:rsid w:val="7B0B09A8"/>
    <w:rsid w:val="7CA1128D"/>
    <w:rsid w:val="7CC85F48"/>
    <w:rsid w:val="7D366D5F"/>
    <w:rsid w:val="7DA008BB"/>
    <w:rsid w:val="7DA8556F"/>
    <w:rsid w:val="7E1A21DD"/>
    <w:rsid w:val="7EAB72D9"/>
    <w:rsid w:val="7EC31B9B"/>
    <w:rsid w:val="7F606315"/>
    <w:rsid w:val="7FD700B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360" w:lineRule="exact"/>
      <w:jc w:val="both"/>
    </w:pPr>
    <w:rPr>
      <w:rFonts w:ascii="思源黑体 CN Regular" w:hAnsi="思源黑体 CN Regular" w:eastAsia="思源黑体 CN Regular" w:cstheme="minorBidi"/>
      <w:kern w:val="2"/>
      <w:szCs w:val="22"/>
      <w:lang w:val="en-US" w:eastAsia="zh-CN" w:bidi="ar-SA"/>
    </w:rPr>
  </w:style>
  <w:style w:type="paragraph" w:styleId="2">
    <w:name w:val="heading 1"/>
    <w:basedOn w:val="1"/>
    <w:next w:val="1"/>
    <w:link w:val="28"/>
    <w:autoRedefine/>
    <w:qFormat/>
    <w:uiPriority w:val="9"/>
    <w:pPr>
      <w:keepNext/>
      <w:keepLines/>
      <w:spacing w:before="340" w:after="330" w:line="578" w:lineRule="auto"/>
      <w:outlineLvl w:val="0"/>
    </w:pPr>
    <w:rPr>
      <w:rFonts w:eastAsia="微软雅黑"/>
      <w:b/>
      <w:bCs/>
      <w:color w:val="F0463C"/>
      <w:kern w:val="44"/>
      <w:sz w:val="44"/>
      <w:szCs w:val="44"/>
    </w:rPr>
  </w:style>
  <w:style w:type="paragraph" w:styleId="3">
    <w:name w:val="heading 2"/>
    <w:basedOn w:val="1"/>
    <w:next w:val="1"/>
    <w:link w:val="26"/>
    <w:autoRedefine/>
    <w:unhideWhenUsed/>
    <w:qFormat/>
    <w:uiPriority w:val="9"/>
    <w:pPr>
      <w:keepNext/>
      <w:keepLines/>
      <w:numPr>
        <w:ilvl w:val="1"/>
        <w:numId w:val="1"/>
      </w:numPr>
      <w:spacing w:before="260" w:after="260" w:line="416" w:lineRule="auto"/>
      <w:outlineLvl w:val="1"/>
    </w:pPr>
    <w:rPr>
      <w:rFonts w:asciiTheme="majorHAnsi" w:hAnsiTheme="majorHAnsi" w:eastAsiaTheme="majorEastAsia" w:cstheme="majorBidi"/>
      <w:b/>
      <w:bCs/>
      <w:color w:val="F0463C"/>
      <w:sz w:val="32"/>
      <w:szCs w:val="32"/>
    </w:rPr>
  </w:style>
  <w:style w:type="paragraph" w:styleId="4">
    <w:name w:val="heading 3"/>
    <w:basedOn w:val="1"/>
    <w:next w:val="1"/>
    <w:link w:val="60"/>
    <w:autoRedefine/>
    <w:semiHidden/>
    <w:unhideWhenUsed/>
    <w:qFormat/>
    <w:uiPriority w:val="9"/>
    <w:pPr>
      <w:keepNext/>
      <w:keepLines/>
      <w:spacing w:before="40"/>
      <w:outlineLvl w:val="2"/>
    </w:pPr>
    <w:rPr>
      <w:rFonts w:asciiTheme="majorHAnsi" w:hAnsiTheme="majorHAnsi" w:eastAsiaTheme="majorEastAsia" w:cstheme="majorBidi"/>
      <w:color w:val="1F4E79" w:themeColor="accent1" w:themeShade="80"/>
      <w:sz w:val="24"/>
      <w:szCs w:val="24"/>
    </w:rPr>
  </w:style>
  <w:style w:type="paragraph" w:styleId="5">
    <w:name w:val="heading 4"/>
    <w:basedOn w:val="1"/>
    <w:next w:val="1"/>
    <w:link w:val="68"/>
    <w:autoRedefine/>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61"/>
    <w:autoRedefine/>
    <w:semiHidden/>
    <w:unhideWhenUsed/>
    <w:qFormat/>
    <w:uiPriority w:val="9"/>
    <w:pPr>
      <w:keepNext/>
      <w:keepLines/>
      <w:spacing w:before="40"/>
      <w:outlineLvl w:val="4"/>
    </w:pPr>
    <w:rPr>
      <w:rFonts w:asciiTheme="majorHAnsi" w:hAnsiTheme="majorHAnsi" w:eastAsiaTheme="majorEastAsia" w:cstheme="majorBidi"/>
      <w:color w:val="2E75B6" w:themeColor="accent1" w:themeShade="BF"/>
    </w:rPr>
  </w:style>
  <w:style w:type="character" w:default="1" w:styleId="19">
    <w:name w:val="Default Paragraph Font"/>
    <w:autoRedefine/>
    <w:semiHidden/>
    <w:unhideWhenUsed/>
    <w:qFormat/>
    <w:uiPriority w:val="1"/>
  </w:style>
  <w:style w:type="table" w:default="1" w:styleId="17">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annotation text"/>
    <w:basedOn w:val="1"/>
    <w:link w:val="55"/>
    <w:autoRedefine/>
    <w:semiHidden/>
    <w:unhideWhenUsed/>
    <w:qFormat/>
    <w:uiPriority w:val="99"/>
    <w:pPr>
      <w:jc w:val="left"/>
    </w:pPr>
  </w:style>
  <w:style w:type="paragraph" w:styleId="8">
    <w:name w:val="toc 3"/>
    <w:basedOn w:val="1"/>
    <w:next w:val="1"/>
    <w:autoRedefine/>
    <w:unhideWhenUsed/>
    <w:qFormat/>
    <w:uiPriority w:val="39"/>
    <w:pPr>
      <w:spacing w:after="100"/>
      <w:ind w:left="420"/>
    </w:pPr>
  </w:style>
  <w:style w:type="paragraph" w:styleId="9">
    <w:name w:val="Balloon Text"/>
    <w:basedOn w:val="1"/>
    <w:link w:val="53"/>
    <w:autoRedefine/>
    <w:semiHidden/>
    <w:unhideWhenUsed/>
    <w:qFormat/>
    <w:uiPriority w:val="99"/>
    <w:rPr>
      <w:sz w:val="18"/>
      <w:szCs w:val="18"/>
    </w:rPr>
  </w:style>
  <w:style w:type="paragraph" w:styleId="10">
    <w:name w:val="footer"/>
    <w:basedOn w:val="1"/>
    <w:link w:val="43"/>
    <w:autoRedefine/>
    <w:unhideWhenUsed/>
    <w:qFormat/>
    <w:uiPriority w:val="99"/>
    <w:pPr>
      <w:tabs>
        <w:tab w:val="center" w:pos="4153"/>
        <w:tab w:val="right" w:pos="8306"/>
      </w:tabs>
      <w:snapToGrid w:val="0"/>
      <w:jc w:val="left"/>
    </w:pPr>
    <w:rPr>
      <w:sz w:val="18"/>
      <w:szCs w:val="18"/>
    </w:rPr>
  </w:style>
  <w:style w:type="paragraph" w:styleId="11">
    <w:name w:val="header"/>
    <w:basedOn w:val="1"/>
    <w:link w:val="42"/>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autoRedefine/>
    <w:unhideWhenUsed/>
    <w:qFormat/>
    <w:uiPriority w:val="39"/>
    <w:pPr>
      <w:tabs>
        <w:tab w:val="left" w:pos="420"/>
        <w:tab w:val="right" w:leader="dot" w:pos="8296"/>
      </w:tabs>
      <w:spacing w:before="240" w:after="120"/>
      <w:jc w:val="left"/>
    </w:pPr>
    <w:rPr>
      <w:b/>
      <w:bCs/>
      <w:sz w:val="24"/>
      <w:szCs w:val="20"/>
    </w:rPr>
  </w:style>
  <w:style w:type="paragraph" w:styleId="13">
    <w:name w:val="footnote text"/>
    <w:basedOn w:val="1"/>
    <w:link w:val="77"/>
    <w:autoRedefine/>
    <w:semiHidden/>
    <w:unhideWhenUsed/>
    <w:qFormat/>
    <w:uiPriority w:val="99"/>
    <w:pPr>
      <w:spacing w:line="240" w:lineRule="auto"/>
    </w:pPr>
    <w:rPr>
      <w:szCs w:val="20"/>
    </w:rPr>
  </w:style>
  <w:style w:type="paragraph" w:styleId="14">
    <w:name w:val="toc 2"/>
    <w:basedOn w:val="1"/>
    <w:next w:val="1"/>
    <w:autoRedefine/>
    <w:unhideWhenUsed/>
    <w:qFormat/>
    <w:uiPriority w:val="39"/>
    <w:pPr>
      <w:tabs>
        <w:tab w:val="left" w:pos="880"/>
        <w:tab w:val="right" w:leader="dot" w:pos="8296"/>
      </w:tabs>
      <w:spacing w:before="120"/>
      <w:ind w:left="210"/>
      <w:jc w:val="left"/>
    </w:pPr>
    <w:rPr>
      <w:i/>
      <w:iCs/>
      <w:sz w:val="21"/>
      <w:szCs w:val="20"/>
    </w:rPr>
  </w:style>
  <w:style w:type="paragraph" w:styleId="15">
    <w:name w:val="Normal (Web)"/>
    <w:basedOn w:val="1"/>
    <w:autoRedefine/>
    <w:unhideWhenUsed/>
    <w:qFormat/>
    <w:uiPriority w:val="0"/>
    <w:pPr>
      <w:widowControl/>
      <w:spacing w:before="100" w:beforeAutospacing="1" w:after="100" w:afterAutospacing="1"/>
      <w:jc w:val="left"/>
    </w:pPr>
    <w:rPr>
      <w:rFonts w:ascii="宋体" w:hAnsi="宋体" w:eastAsia="宋体" w:cs="宋体"/>
      <w:kern w:val="0"/>
      <w:sz w:val="24"/>
      <w:szCs w:val="24"/>
    </w:rPr>
  </w:style>
  <w:style w:type="paragraph" w:styleId="16">
    <w:name w:val="annotation subject"/>
    <w:basedOn w:val="7"/>
    <w:next w:val="7"/>
    <w:link w:val="56"/>
    <w:autoRedefine/>
    <w:semiHidden/>
    <w:unhideWhenUsed/>
    <w:qFormat/>
    <w:uiPriority w:val="99"/>
    <w:rPr>
      <w:b/>
      <w:bCs/>
    </w:rPr>
  </w:style>
  <w:style w:type="table" w:styleId="18">
    <w:name w:val="Table Grid"/>
    <w:basedOn w:val="17"/>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Strong"/>
    <w:basedOn w:val="19"/>
    <w:autoRedefine/>
    <w:qFormat/>
    <w:uiPriority w:val="22"/>
    <w:rPr>
      <w:b/>
      <w:bCs/>
    </w:rPr>
  </w:style>
  <w:style w:type="character" w:styleId="21">
    <w:name w:val="FollowedHyperlink"/>
    <w:basedOn w:val="19"/>
    <w:autoRedefine/>
    <w:semiHidden/>
    <w:unhideWhenUsed/>
    <w:qFormat/>
    <w:uiPriority w:val="99"/>
    <w:rPr>
      <w:color w:val="954F72" w:themeColor="followedHyperlink"/>
      <w:u w:val="single"/>
      <w14:textFill>
        <w14:solidFill>
          <w14:schemeClr w14:val="folHlink"/>
        </w14:solidFill>
      </w14:textFill>
    </w:rPr>
  </w:style>
  <w:style w:type="character" w:styleId="22">
    <w:name w:val="Emphasis"/>
    <w:basedOn w:val="19"/>
    <w:autoRedefine/>
    <w:qFormat/>
    <w:uiPriority w:val="20"/>
    <w:rPr>
      <w:i/>
      <w:iCs/>
    </w:rPr>
  </w:style>
  <w:style w:type="character" w:styleId="23">
    <w:name w:val="Hyperlink"/>
    <w:basedOn w:val="19"/>
    <w:autoRedefine/>
    <w:unhideWhenUsed/>
    <w:qFormat/>
    <w:uiPriority w:val="99"/>
    <w:rPr>
      <w:color w:val="0563C1" w:themeColor="hyperlink"/>
      <w:u w:val="single"/>
      <w14:textFill>
        <w14:solidFill>
          <w14:schemeClr w14:val="hlink"/>
        </w14:solidFill>
      </w14:textFill>
    </w:rPr>
  </w:style>
  <w:style w:type="character" w:styleId="24">
    <w:name w:val="annotation reference"/>
    <w:basedOn w:val="19"/>
    <w:autoRedefine/>
    <w:semiHidden/>
    <w:unhideWhenUsed/>
    <w:qFormat/>
    <w:uiPriority w:val="99"/>
    <w:rPr>
      <w:sz w:val="21"/>
      <w:szCs w:val="21"/>
    </w:rPr>
  </w:style>
  <w:style w:type="character" w:styleId="25">
    <w:name w:val="footnote reference"/>
    <w:basedOn w:val="19"/>
    <w:autoRedefine/>
    <w:semiHidden/>
    <w:unhideWhenUsed/>
    <w:qFormat/>
    <w:uiPriority w:val="99"/>
    <w:rPr>
      <w:vertAlign w:val="superscript"/>
    </w:rPr>
  </w:style>
  <w:style w:type="character" w:customStyle="1" w:styleId="26">
    <w:name w:val="标题 2 字符"/>
    <w:basedOn w:val="19"/>
    <w:link w:val="3"/>
    <w:autoRedefine/>
    <w:qFormat/>
    <w:uiPriority w:val="9"/>
    <w:rPr>
      <w:rFonts w:asciiTheme="majorHAnsi" w:hAnsiTheme="majorHAnsi" w:eastAsiaTheme="majorEastAsia" w:cstheme="majorBidi"/>
      <w:b/>
      <w:bCs/>
      <w:color w:val="F0463C"/>
      <w:kern w:val="2"/>
      <w:sz w:val="32"/>
      <w:szCs w:val="32"/>
    </w:rPr>
  </w:style>
  <w:style w:type="paragraph" w:customStyle="1" w:styleId="27">
    <w:name w:val="列出段落11"/>
    <w:basedOn w:val="1"/>
    <w:autoRedefine/>
    <w:qFormat/>
    <w:uiPriority w:val="34"/>
    <w:rPr>
      <w:rFonts w:ascii="Times New Roman" w:hAnsi="Times New Roman" w:eastAsia="宋体" w:cs="Times New Roman"/>
      <w:szCs w:val="20"/>
    </w:rPr>
  </w:style>
  <w:style w:type="character" w:customStyle="1" w:styleId="28">
    <w:name w:val="标题 1 字符"/>
    <w:basedOn w:val="19"/>
    <w:link w:val="2"/>
    <w:autoRedefine/>
    <w:qFormat/>
    <w:uiPriority w:val="9"/>
    <w:rPr>
      <w:rFonts w:ascii="微软雅黑" w:hAnsi="微软雅黑" w:eastAsia="微软雅黑"/>
      <w:b/>
      <w:bCs/>
      <w:color w:val="F0463C"/>
      <w:kern w:val="44"/>
      <w:sz w:val="44"/>
      <w:szCs w:val="44"/>
    </w:rPr>
  </w:style>
  <w:style w:type="paragraph" w:styleId="29">
    <w:name w:val="List Paragraph"/>
    <w:basedOn w:val="1"/>
    <w:link w:val="35"/>
    <w:autoRedefine/>
    <w:qFormat/>
    <w:uiPriority w:val="99"/>
    <w:pPr>
      <w:ind w:firstLine="420" w:firstLineChars="200"/>
    </w:pPr>
  </w:style>
  <w:style w:type="paragraph" w:customStyle="1" w:styleId="30">
    <w:name w:val="CN规则 正文"/>
    <w:basedOn w:val="1"/>
    <w:link w:val="33"/>
    <w:autoRedefine/>
    <w:qFormat/>
    <w:uiPriority w:val="0"/>
    <w:pPr>
      <w:spacing w:line="420" w:lineRule="exact"/>
      <w:ind w:firstLine="471"/>
    </w:pPr>
    <w:rPr>
      <w:rFonts w:cs="微软雅黑"/>
      <w:color w:val="000000" w:themeColor="text1"/>
      <w:sz w:val="24"/>
      <w:szCs w:val="21"/>
      <w14:textFill>
        <w14:solidFill>
          <w14:schemeClr w14:val="tx1"/>
        </w14:solidFill>
      </w14:textFill>
    </w:rPr>
  </w:style>
  <w:style w:type="paragraph" w:customStyle="1" w:styleId="31">
    <w:name w:val="符号正文"/>
    <w:basedOn w:val="32"/>
    <w:link w:val="36"/>
    <w:autoRedefine/>
    <w:qFormat/>
    <w:uiPriority w:val="0"/>
    <w:pPr>
      <w:numPr>
        <w:ilvl w:val="0"/>
        <w:numId w:val="2"/>
      </w:numPr>
      <w:spacing w:line="240" w:lineRule="auto"/>
      <w:ind w:firstLine="0" w:firstLineChars="0"/>
    </w:pPr>
    <w:rPr>
      <w:rFonts w:eastAsia="微软雅黑" w:cs="微软雅黑"/>
      <w:sz w:val="24"/>
      <w:szCs w:val="21"/>
    </w:rPr>
  </w:style>
  <w:style w:type="paragraph" w:customStyle="1" w:styleId="32">
    <w:name w:val="列表段落1"/>
    <w:basedOn w:val="1"/>
    <w:autoRedefine/>
    <w:qFormat/>
    <w:uiPriority w:val="99"/>
    <w:pPr>
      <w:ind w:firstLine="420" w:firstLineChars="200"/>
    </w:pPr>
  </w:style>
  <w:style w:type="character" w:customStyle="1" w:styleId="33">
    <w:name w:val="CN规则 正文 字符"/>
    <w:basedOn w:val="19"/>
    <w:link w:val="30"/>
    <w:autoRedefine/>
    <w:qFormat/>
    <w:uiPriority w:val="0"/>
    <w:rPr>
      <w:rFonts w:ascii="思源黑体 CN Regular" w:hAnsi="思源黑体 CN Regular" w:eastAsia="思源黑体 CN Regular" w:cs="微软雅黑"/>
      <w:color w:val="000000" w:themeColor="text1"/>
      <w:kern w:val="2"/>
      <w:sz w:val="24"/>
      <w:szCs w:val="21"/>
      <w14:textFill>
        <w14:solidFill>
          <w14:schemeClr w14:val="tx1"/>
        </w14:solidFill>
      </w14:textFill>
    </w:rPr>
  </w:style>
  <w:style w:type="paragraph" w:customStyle="1" w:styleId="34">
    <w:name w:val="二级标题1"/>
    <w:basedOn w:val="3"/>
    <w:next w:val="30"/>
    <w:link w:val="38"/>
    <w:autoRedefine/>
    <w:qFormat/>
    <w:uiPriority w:val="0"/>
    <w:pPr>
      <w:numPr>
        <w:numId w:val="3"/>
      </w:numPr>
      <w:spacing w:line="415" w:lineRule="auto"/>
      <w:ind w:left="840"/>
    </w:pPr>
    <w:rPr>
      <w:rFonts w:ascii="思源黑体 CN Heavy" w:hAnsi="思源黑体 CN Heavy" w:eastAsia="思源黑体 CN Heavy"/>
      <w:color w:val="E6233C"/>
    </w:rPr>
  </w:style>
  <w:style w:type="character" w:customStyle="1" w:styleId="35">
    <w:name w:val="列表段落 字符"/>
    <w:basedOn w:val="19"/>
    <w:link w:val="29"/>
    <w:autoRedefine/>
    <w:qFormat/>
    <w:uiPriority w:val="34"/>
  </w:style>
  <w:style w:type="character" w:customStyle="1" w:styleId="36">
    <w:name w:val="符号正文 字符"/>
    <w:basedOn w:val="35"/>
    <w:link w:val="31"/>
    <w:autoRedefine/>
    <w:qFormat/>
    <w:uiPriority w:val="0"/>
    <w:rPr>
      <w:rFonts w:ascii="思源黑体 CN Regular" w:hAnsi="思源黑体 CN Regular" w:eastAsia="微软雅黑" w:cs="微软雅黑"/>
      <w:kern w:val="2"/>
      <w:sz w:val="24"/>
      <w:szCs w:val="21"/>
    </w:rPr>
  </w:style>
  <w:style w:type="paragraph" w:customStyle="1" w:styleId="37">
    <w:name w:val="一级标题"/>
    <w:basedOn w:val="2"/>
    <w:link w:val="40"/>
    <w:autoRedefine/>
    <w:qFormat/>
    <w:uiPriority w:val="0"/>
    <w:pPr>
      <w:numPr>
        <w:ilvl w:val="0"/>
        <w:numId w:val="3"/>
      </w:numPr>
    </w:pPr>
    <w:rPr>
      <w:rFonts w:ascii="思源黑体 CN Heavy" w:hAnsi="思源黑体 CN Heavy" w:eastAsia="思源黑体 CN Heavy"/>
      <w:color w:val="E6233C"/>
    </w:rPr>
  </w:style>
  <w:style w:type="character" w:customStyle="1" w:styleId="38">
    <w:name w:val="二级标题1 Char"/>
    <w:basedOn w:val="26"/>
    <w:link w:val="34"/>
    <w:autoRedefine/>
    <w:qFormat/>
    <w:uiPriority w:val="0"/>
    <w:rPr>
      <w:rFonts w:ascii="思源黑体 CN Heavy" w:hAnsi="思源黑体 CN Heavy" w:eastAsia="思源黑体 CN Heavy" w:cstheme="majorBidi"/>
      <w:color w:val="E6233C"/>
      <w:kern w:val="2"/>
      <w:sz w:val="32"/>
      <w:szCs w:val="32"/>
    </w:rPr>
  </w:style>
  <w:style w:type="paragraph" w:customStyle="1" w:styleId="39">
    <w:name w:val="三级标题"/>
    <w:basedOn w:val="30"/>
    <w:link w:val="41"/>
    <w:autoRedefine/>
    <w:qFormat/>
    <w:uiPriority w:val="0"/>
    <w:pPr>
      <w:ind w:firstLine="0"/>
      <w:outlineLvl w:val="2"/>
    </w:pPr>
    <w:rPr>
      <w:b/>
      <w:color w:val="F0463C"/>
    </w:rPr>
  </w:style>
  <w:style w:type="character" w:customStyle="1" w:styleId="40">
    <w:name w:val="一级标题 字符"/>
    <w:basedOn w:val="28"/>
    <w:link w:val="37"/>
    <w:autoRedefine/>
    <w:qFormat/>
    <w:uiPriority w:val="0"/>
    <w:rPr>
      <w:rFonts w:ascii="思源黑体 CN Heavy" w:hAnsi="思源黑体 CN Heavy" w:eastAsia="思源黑体 CN Heavy"/>
      <w:color w:val="E6233C"/>
      <w:kern w:val="44"/>
      <w:sz w:val="44"/>
      <w:szCs w:val="44"/>
    </w:rPr>
  </w:style>
  <w:style w:type="character" w:customStyle="1" w:styleId="41">
    <w:name w:val="三级标题 字符"/>
    <w:basedOn w:val="33"/>
    <w:link w:val="39"/>
    <w:autoRedefine/>
    <w:qFormat/>
    <w:uiPriority w:val="0"/>
    <w:rPr>
      <w:rFonts w:ascii="微软雅黑" w:hAnsi="微软雅黑" w:eastAsia="微软雅黑" w:cs="微软雅黑"/>
      <w:b/>
      <w:color w:val="F0463C"/>
      <w:kern w:val="2"/>
      <w:sz w:val="24"/>
      <w:szCs w:val="21"/>
    </w:rPr>
  </w:style>
  <w:style w:type="character" w:customStyle="1" w:styleId="42">
    <w:name w:val="页眉 字符"/>
    <w:basedOn w:val="19"/>
    <w:link w:val="11"/>
    <w:autoRedefine/>
    <w:qFormat/>
    <w:uiPriority w:val="99"/>
    <w:rPr>
      <w:sz w:val="18"/>
      <w:szCs w:val="18"/>
    </w:rPr>
  </w:style>
  <w:style w:type="character" w:customStyle="1" w:styleId="43">
    <w:name w:val="页脚 字符"/>
    <w:basedOn w:val="19"/>
    <w:link w:val="10"/>
    <w:autoRedefine/>
    <w:qFormat/>
    <w:uiPriority w:val="99"/>
    <w:rPr>
      <w:sz w:val="18"/>
      <w:szCs w:val="18"/>
    </w:rPr>
  </w:style>
  <w:style w:type="paragraph" w:customStyle="1" w:styleId="44">
    <w:name w:val="三级标题1"/>
    <w:basedOn w:val="39"/>
    <w:link w:val="45"/>
    <w:autoRedefine/>
    <w:qFormat/>
    <w:uiPriority w:val="0"/>
    <w:pPr>
      <w:numPr>
        <w:ilvl w:val="2"/>
        <w:numId w:val="4"/>
      </w:numPr>
    </w:pPr>
  </w:style>
  <w:style w:type="character" w:customStyle="1" w:styleId="45">
    <w:name w:val="三级标题1 字符"/>
    <w:basedOn w:val="41"/>
    <w:link w:val="44"/>
    <w:autoRedefine/>
    <w:qFormat/>
    <w:uiPriority w:val="0"/>
    <w:rPr>
      <w:rFonts w:ascii="思源黑体 CN Regular" w:hAnsi="思源黑体 CN Regular" w:eastAsia="思源黑体 CN Regular" w:cs="微软雅黑"/>
      <w:color w:val="F0463C"/>
      <w:kern w:val="2"/>
      <w:sz w:val="24"/>
      <w:szCs w:val="21"/>
    </w:rPr>
  </w:style>
  <w:style w:type="paragraph" w:customStyle="1" w:styleId="46">
    <w:name w:val="11"/>
    <w:basedOn w:val="1"/>
    <w:autoRedefine/>
    <w:qFormat/>
    <w:uiPriority w:val="0"/>
    <w:pPr>
      <w:widowControl/>
      <w:spacing w:before="100" w:beforeAutospacing="1" w:after="100" w:afterAutospacing="1"/>
      <w:jc w:val="left"/>
    </w:pPr>
    <w:rPr>
      <w:rFonts w:ascii="宋体" w:hAnsi="宋体" w:eastAsia="宋体" w:cs="宋体"/>
      <w:kern w:val="0"/>
      <w:sz w:val="24"/>
      <w:szCs w:val="24"/>
    </w:rPr>
  </w:style>
  <w:style w:type="character" w:customStyle="1" w:styleId="47">
    <w:name w:val="inline-comment-marker"/>
    <w:basedOn w:val="19"/>
    <w:autoRedefine/>
    <w:qFormat/>
    <w:uiPriority w:val="0"/>
  </w:style>
  <w:style w:type="paragraph" w:customStyle="1" w:styleId="48">
    <w:name w:val="规则"/>
    <w:basedOn w:val="49"/>
    <w:link w:val="52"/>
    <w:autoRedefine/>
    <w:qFormat/>
    <w:uiPriority w:val="0"/>
    <w:pPr>
      <w:numPr>
        <w:ilvl w:val="0"/>
        <w:numId w:val="5"/>
      </w:numPr>
    </w:pPr>
    <w:rPr>
      <w:rFonts w:cs="Arial"/>
      <w14:scene3d>
        <w14:lightRig w14:rig="threePt" w14:dir="t">
          <w14:rot w14:lat="0" w14:lon="0" w14:rev="0"/>
        </w14:lightRig>
      </w14:scene3d>
    </w:rPr>
  </w:style>
  <w:style w:type="paragraph" w:customStyle="1" w:styleId="49">
    <w:name w:val="技术规范"/>
    <w:basedOn w:val="1"/>
    <w:next w:val="50"/>
    <w:link w:val="67"/>
    <w:autoRedefine/>
    <w:qFormat/>
    <w:uiPriority w:val="0"/>
    <w:pPr>
      <w:numPr>
        <w:ilvl w:val="0"/>
        <w:numId w:val="6"/>
      </w:numPr>
      <w:spacing w:line="420" w:lineRule="exact"/>
      <w:ind w:left="0" w:firstLine="200" w:firstLineChars="200"/>
    </w:pPr>
    <w:rPr>
      <w:rFonts w:cs="微软雅黑"/>
      <w:sz w:val="24"/>
      <w:szCs w:val="21"/>
      <w:lang w:val="en-GB"/>
    </w:rPr>
  </w:style>
  <w:style w:type="paragraph" w:customStyle="1" w:styleId="50">
    <w:name w:val="规则解释"/>
    <w:basedOn w:val="51"/>
    <w:next w:val="51"/>
    <w:autoRedefine/>
    <w:qFormat/>
    <w:uiPriority w:val="0"/>
    <w:pPr>
      <w:numPr>
        <w:ilvl w:val="0"/>
        <w:numId w:val="7"/>
      </w:numPr>
      <w:spacing w:line="420" w:lineRule="exact"/>
      <w:ind w:left="0" w:firstLine="3203" w:firstLineChars="200"/>
    </w:pPr>
    <w:rPr>
      <w:rFonts w:cs="等线 Light"/>
    </w:rPr>
  </w:style>
  <w:style w:type="paragraph" w:customStyle="1" w:styleId="51">
    <w:name w:val="解释"/>
    <w:basedOn w:val="31"/>
    <w:link w:val="69"/>
    <w:autoRedefine/>
    <w:qFormat/>
    <w:uiPriority w:val="0"/>
    <w:pPr>
      <w:numPr>
        <w:numId w:val="0"/>
      </w:numPr>
      <w:ind w:left="1271" w:hanging="420"/>
    </w:pPr>
    <w:rPr>
      <w:rFonts w:ascii="微软雅黑" w:hAnsi="微软雅黑"/>
    </w:rPr>
  </w:style>
  <w:style w:type="character" w:customStyle="1" w:styleId="52">
    <w:name w:val="规则 Char1"/>
    <w:basedOn w:val="19"/>
    <w:link w:val="48"/>
    <w:autoRedefine/>
    <w:qFormat/>
    <w:uiPriority w:val="0"/>
    <w:rPr>
      <w:rFonts w:ascii="思源黑体 CN Regular" w:hAnsi="思源黑体 CN Regular" w:eastAsia="思源黑体 CN Regular" w:cs="Arial"/>
      <w:kern w:val="2"/>
      <w:sz w:val="24"/>
      <w:szCs w:val="21"/>
      <w:lang w:val="en-GB"/>
      <w14:scene3d>
        <w14:lightRig w14:rig="threePt" w14:dir="t">
          <w14:rot w14:lat="0" w14:lon="0" w14:rev="0"/>
        </w14:lightRig>
      </w14:scene3d>
    </w:rPr>
  </w:style>
  <w:style w:type="character" w:customStyle="1" w:styleId="53">
    <w:name w:val="批注框文本 字符"/>
    <w:basedOn w:val="19"/>
    <w:link w:val="9"/>
    <w:autoRedefine/>
    <w:semiHidden/>
    <w:qFormat/>
    <w:uiPriority w:val="99"/>
    <w:rPr>
      <w:sz w:val="18"/>
      <w:szCs w:val="18"/>
    </w:rPr>
  </w:style>
  <w:style w:type="character" w:customStyle="1" w:styleId="54">
    <w:name w:val="不明显强调1"/>
    <w:basedOn w:val="19"/>
    <w:autoRedefine/>
    <w:qFormat/>
    <w:uiPriority w:val="19"/>
    <w:rPr>
      <w:i/>
      <w:iCs/>
      <w:color w:val="404040" w:themeColor="text1" w:themeTint="BF"/>
      <w14:textFill>
        <w14:solidFill>
          <w14:schemeClr w14:val="tx1">
            <w14:lumMod w14:val="75000"/>
            <w14:lumOff w14:val="25000"/>
          </w14:schemeClr>
        </w14:solidFill>
      </w14:textFill>
    </w:rPr>
  </w:style>
  <w:style w:type="character" w:customStyle="1" w:styleId="55">
    <w:name w:val="批注文字 字符"/>
    <w:basedOn w:val="19"/>
    <w:link w:val="7"/>
    <w:autoRedefine/>
    <w:semiHidden/>
    <w:qFormat/>
    <w:uiPriority w:val="99"/>
  </w:style>
  <w:style w:type="character" w:customStyle="1" w:styleId="56">
    <w:name w:val="批注主题 字符"/>
    <w:basedOn w:val="55"/>
    <w:link w:val="16"/>
    <w:autoRedefine/>
    <w:semiHidden/>
    <w:qFormat/>
    <w:uiPriority w:val="99"/>
    <w:rPr>
      <w:b/>
      <w:bCs/>
    </w:rPr>
  </w:style>
  <w:style w:type="paragraph" w:customStyle="1" w:styleId="57">
    <w:name w:val="任务"/>
    <w:basedOn w:val="49"/>
    <w:link w:val="58"/>
    <w:autoRedefine/>
    <w:qFormat/>
    <w:uiPriority w:val="0"/>
    <w:pPr>
      <w:numPr>
        <w:ilvl w:val="0"/>
        <w:numId w:val="8"/>
      </w:numPr>
    </w:pPr>
    <w:rPr>
      <w:rFonts w:ascii="思源黑体 CN Heavy" w:hAnsi="思源黑体 CN Heavy" w:eastAsia="思源黑体 CN Heavy"/>
      <w:b/>
      <w14:scene3d>
        <w14:lightRig w14:rig="threePt" w14:dir="t">
          <w14:rot w14:lat="0" w14:lon="0" w14:rev="0"/>
        </w14:lightRig>
      </w14:scene3d>
    </w:rPr>
  </w:style>
  <w:style w:type="character" w:customStyle="1" w:styleId="58">
    <w:name w:val="任务 Char"/>
    <w:basedOn w:val="19"/>
    <w:link w:val="57"/>
    <w:autoRedefine/>
    <w:qFormat/>
    <w:uiPriority w:val="0"/>
    <w:rPr>
      <w:rFonts w:ascii="思源黑体 CN Heavy" w:hAnsi="思源黑体 CN Heavy" w:eastAsia="思源黑体 CN Heavy" w:cs="微软雅黑"/>
      <w:b/>
      <w:kern w:val="2"/>
      <w:sz w:val="24"/>
      <w:szCs w:val="21"/>
      <w:lang w:val="en-GB"/>
      <w14:scene3d>
        <w14:lightRig w14:rig="threePt" w14:dir="t">
          <w14:rot w14:lat="0" w14:lon="0" w14:rev="0"/>
        </w14:lightRig>
      </w14:scene3d>
    </w:rPr>
  </w:style>
  <w:style w:type="paragraph" w:customStyle="1" w:styleId="59">
    <w:name w:val="Default"/>
    <w:autoRedefine/>
    <w:qFormat/>
    <w:uiPriority w:val="0"/>
    <w:pPr>
      <w:widowControl w:val="0"/>
      <w:autoSpaceDE w:val="0"/>
      <w:autoSpaceDN w:val="0"/>
      <w:adjustRightInd w:val="0"/>
    </w:pPr>
    <w:rPr>
      <w:rFonts w:ascii="微软雅黑" w:eastAsia="微软雅黑" w:cs="微软雅黑" w:hAnsiTheme="minorHAnsi"/>
      <w:color w:val="000000"/>
      <w:sz w:val="24"/>
      <w:szCs w:val="24"/>
      <w:lang w:val="en-US" w:eastAsia="zh-CN" w:bidi="ar-SA"/>
    </w:rPr>
  </w:style>
  <w:style w:type="character" w:customStyle="1" w:styleId="60">
    <w:name w:val="标题 3 字符"/>
    <w:basedOn w:val="19"/>
    <w:link w:val="4"/>
    <w:autoRedefine/>
    <w:semiHidden/>
    <w:qFormat/>
    <w:uiPriority w:val="9"/>
    <w:rPr>
      <w:rFonts w:asciiTheme="majorHAnsi" w:hAnsiTheme="majorHAnsi" w:eastAsiaTheme="majorEastAsia" w:cstheme="majorBidi"/>
      <w:color w:val="1F4E79" w:themeColor="accent1" w:themeShade="80"/>
      <w:sz w:val="24"/>
      <w:szCs w:val="24"/>
    </w:rPr>
  </w:style>
  <w:style w:type="character" w:customStyle="1" w:styleId="61">
    <w:name w:val="标题 5 字符"/>
    <w:basedOn w:val="19"/>
    <w:link w:val="6"/>
    <w:autoRedefine/>
    <w:semiHidden/>
    <w:qFormat/>
    <w:uiPriority w:val="9"/>
    <w:rPr>
      <w:rFonts w:asciiTheme="majorHAnsi" w:hAnsiTheme="majorHAnsi" w:eastAsiaTheme="majorEastAsia" w:cstheme="majorBidi"/>
      <w:color w:val="2E75B6" w:themeColor="accent1" w:themeShade="BF"/>
    </w:rPr>
  </w:style>
  <w:style w:type="paragraph" w:customStyle="1" w:styleId="62">
    <w:name w:val="a"/>
    <w:basedOn w:val="1"/>
    <w:autoRedefine/>
    <w:qFormat/>
    <w:uiPriority w:val="0"/>
    <w:pPr>
      <w:widowControl/>
      <w:spacing w:before="100" w:beforeAutospacing="1" w:after="100" w:afterAutospacing="1"/>
      <w:jc w:val="left"/>
    </w:pPr>
    <w:rPr>
      <w:rFonts w:ascii="Times New Roman" w:hAnsi="Times New Roman" w:cs="Times New Roman"/>
      <w:kern w:val="0"/>
      <w:sz w:val="24"/>
      <w:szCs w:val="24"/>
      <w:lang w:val="en-GB"/>
    </w:rPr>
  </w:style>
  <w:style w:type="character" w:customStyle="1" w:styleId="63">
    <w:name w:val="ql-author-14022863"/>
    <w:basedOn w:val="19"/>
    <w:autoRedefine/>
    <w:qFormat/>
    <w:uiPriority w:val="0"/>
  </w:style>
  <w:style w:type="character" w:customStyle="1" w:styleId="64">
    <w:name w:val="ql-author-13496091"/>
    <w:basedOn w:val="19"/>
    <w:autoRedefine/>
    <w:qFormat/>
    <w:uiPriority w:val="0"/>
  </w:style>
  <w:style w:type="character" w:customStyle="1" w:styleId="65">
    <w:name w:val="ql-author-15805597"/>
    <w:basedOn w:val="19"/>
    <w:autoRedefine/>
    <w:qFormat/>
    <w:uiPriority w:val="0"/>
  </w:style>
  <w:style w:type="paragraph" w:styleId="66">
    <w:name w:val="No Spacing"/>
    <w:basedOn w:val="44"/>
    <w:link w:val="102"/>
    <w:autoRedefine/>
    <w:qFormat/>
    <w:uiPriority w:val="1"/>
    <w:pPr>
      <w:numPr>
        <w:ilvl w:val="0"/>
        <w:numId w:val="0"/>
      </w:numPr>
    </w:pPr>
    <w:rPr>
      <w:rFonts w:ascii="思源黑体 CN Heavy" w:hAnsi="思源黑体 CN Heavy" w:eastAsia="思源黑体 CN Heavy"/>
      <w:color w:val="2E75B6" w:themeColor="accent1" w:themeShade="BF"/>
    </w:rPr>
  </w:style>
  <w:style w:type="character" w:customStyle="1" w:styleId="67">
    <w:name w:val="技术规范 Char"/>
    <w:basedOn w:val="19"/>
    <w:link w:val="49"/>
    <w:autoRedefine/>
    <w:qFormat/>
    <w:uiPriority w:val="0"/>
    <w:rPr>
      <w:rFonts w:ascii="思源黑体 CN Regular" w:hAnsi="思源黑体 CN Regular" w:eastAsia="思源黑体 CN Regular" w:cs="微软雅黑"/>
      <w:kern w:val="2"/>
      <w:sz w:val="24"/>
      <w:szCs w:val="21"/>
      <w:lang w:val="en-GB"/>
    </w:rPr>
  </w:style>
  <w:style w:type="character" w:customStyle="1" w:styleId="68">
    <w:name w:val="标题 4 字符"/>
    <w:basedOn w:val="19"/>
    <w:link w:val="5"/>
    <w:autoRedefine/>
    <w:semiHidden/>
    <w:qFormat/>
    <w:uiPriority w:val="9"/>
    <w:rPr>
      <w:rFonts w:asciiTheme="majorHAnsi" w:hAnsiTheme="majorHAnsi" w:eastAsiaTheme="majorEastAsia" w:cstheme="majorBidi"/>
      <w:b/>
      <w:bCs/>
      <w:sz w:val="28"/>
      <w:szCs w:val="28"/>
    </w:rPr>
  </w:style>
  <w:style w:type="character" w:customStyle="1" w:styleId="69">
    <w:name w:val="解释 Char"/>
    <w:basedOn w:val="36"/>
    <w:link w:val="51"/>
    <w:autoRedefine/>
    <w:qFormat/>
    <w:uiPriority w:val="0"/>
    <w:rPr>
      <w:rFonts w:ascii="微软雅黑" w:hAnsi="微软雅黑" w:eastAsia="微软雅黑" w:cs="微软雅黑"/>
      <w:kern w:val="2"/>
      <w:sz w:val="24"/>
      <w:szCs w:val="21"/>
    </w:rPr>
  </w:style>
  <w:style w:type="character" w:customStyle="1" w:styleId="70">
    <w:name w:val="规则 Char"/>
    <w:basedOn w:val="33"/>
    <w:autoRedefine/>
    <w:qFormat/>
    <w:uiPriority w:val="0"/>
    <w:rPr>
      <w:rFonts w:ascii="微软雅黑" w:hAnsi="微软雅黑" w:eastAsia="微软雅黑" w:cs="微软雅黑"/>
      <w:color w:val="000000" w:themeColor="text1"/>
      <w:kern w:val="2"/>
      <w:sz w:val="24"/>
      <w:szCs w:val="21"/>
      <w14:textFill>
        <w14:solidFill>
          <w14:schemeClr w14:val="tx1"/>
        </w14:solidFill>
      </w14:textFill>
    </w:rPr>
  </w:style>
  <w:style w:type="paragraph" w:customStyle="1" w:styleId="71">
    <w:name w:val="修订1"/>
    <w:autoRedefine/>
    <w:hidden/>
    <w:semiHidden/>
    <w:qFormat/>
    <w:uiPriority w:val="99"/>
    <w:rPr>
      <w:rFonts w:asciiTheme="minorHAnsi" w:hAnsiTheme="minorHAnsi" w:eastAsiaTheme="minorEastAsia" w:cstheme="minorBidi"/>
      <w:kern w:val="2"/>
      <w:sz w:val="21"/>
      <w:szCs w:val="22"/>
      <w:lang w:val="en-US" w:eastAsia="zh-CN" w:bidi="ar-SA"/>
    </w:rPr>
  </w:style>
  <w:style w:type="table" w:customStyle="1" w:styleId="72">
    <w:name w:val="网格表 5 深色 - 着色 51"/>
    <w:basedOn w:val="17"/>
    <w:autoRedefine/>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5"/>
      </w:tcPr>
    </w:tblStylePr>
    <w:tblStylePr w:type="band1Vert">
      <w:tcPr>
        <w:shd w:val="clear" w:color="auto" w:fill="B4C6E7" w:themeFill="accent5" w:themeFillTint="66"/>
      </w:tcPr>
    </w:tblStylePr>
    <w:tblStylePr w:type="band1Horz">
      <w:tcPr>
        <w:shd w:val="clear" w:color="auto" w:fill="B4C6E7" w:themeFill="accent5" w:themeFillTint="66"/>
      </w:tcPr>
    </w:tblStylePr>
  </w:style>
  <w:style w:type="table" w:customStyle="1" w:styleId="73">
    <w:name w:val="无格式表格 31"/>
    <w:basedOn w:val="17"/>
    <w:autoRedefine/>
    <w:qFormat/>
    <w:uiPriority w:val="43"/>
    <w:tblStylePr w:type="firstRow">
      <w:rPr>
        <w:b/>
        <w:bCs/>
        <w:caps/>
      </w:rPr>
      <w:tcPr>
        <w:tcBorders>
          <w:bottom w:val="single" w:color="7E7E7E" w:themeColor="text1" w:themeTint="80" w:sz="4" w:space="0"/>
        </w:tcBorders>
      </w:tcPr>
    </w:tblStylePr>
    <w:tblStylePr w:type="lastRow">
      <w:rPr>
        <w:b/>
        <w:bCs/>
        <w:caps/>
      </w:rPr>
      <w:tcPr>
        <w:tcBorders>
          <w:top w:val="nil"/>
        </w:tcBorders>
      </w:tcPr>
    </w:tblStylePr>
    <w:tblStylePr w:type="firstCol">
      <w:rPr>
        <w:b/>
        <w:bCs/>
        <w:caps/>
      </w:rPr>
      <w:tcPr>
        <w:tcBorders>
          <w:right w:val="single" w:color="7E7E7E" w:themeColor="text1" w:themeTint="80" w:sz="4" w:space="0"/>
        </w:tcBorders>
      </w:tcPr>
    </w:tblStylePr>
    <w:tblStylePr w:type="lastCol">
      <w:rPr>
        <w:b/>
        <w:bCs/>
        <w:caps/>
      </w:rPr>
      <w:tcPr>
        <w:tcBorders>
          <w:left w:val="nil"/>
        </w:tcBorders>
      </w:tcPr>
    </w:tblStylePr>
    <w:tblStylePr w:type="band1Vert">
      <w:tcPr>
        <w:shd w:val="clear" w:color="auto" w:fill="F1F1F1" w:themeFill="background1" w:themeFillShade="F2"/>
      </w:tcPr>
    </w:tblStylePr>
    <w:tblStylePr w:type="band1Horz">
      <w:tcPr>
        <w:shd w:val="clear" w:color="auto" w:fill="F1F1F1" w:themeFill="background1" w:themeFillShade="F2"/>
      </w:tcPr>
    </w:tblStylePr>
    <w:tblStylePr w:type="neCell">
      <w:tcPr>
        <w:tcBorders>
          <w:left w:val="nil"/>
        </w:tcBorders>
      </w:tcPr>
    </w:tblStylePr>
    <w:tblStylePr w:type="nwCell">
      <w:tcPr>
        <w:tcBorders>
          <w:right w:val="nil"/>
        </w:tcBorders>
      </w:tcPr>
    </w:tblStylePr>
  </w:style>
  <w:style w:type="table" w:customStyle="1" w:styleId="74">
    <w:name w:val="清单表 7 彩色 - 着色 21"/>
    <w:basedOn w:val="17"/>
    <w:autoRedefine/>
    <w:qFormat/>
    <w:uiPriority w:val="52"/>
    <w:rPr>
      <w:color w:val="C55A11" w:themeColor="accent2" w:themeShade="BF"/>
    </w:rPr>
    <w:tblStylePr w:type="firstRow">
      <w:rPr>
        <w:rFonts w:asciiTheme="majorHAnsi" w:hAnsiTheme="majorHAnsi" w:eastAsiaTheme="majorEastAsia" w:cstheme="majorBidi"/>
        <w:i/>
        <w:iCs/>
        <w:sz w:val="26"/>
      </w:rPr>
      <w:tcPr>
        <w:tcBorders>
          <w:bottom w:val="single" w:color="ED7D31" w:themeColor="accent2" w:sz="4" w:space="0"/>
        </w:tcBorders>
        <w:shd w:val="clear" w:color="auto" w:fill="FFFFFF" w:themeFill="background1"/>
      </w:tcPr>
    </w:tblStylePr>
    <w:tblStylePr w:type="lastRow">
      <w:rPr>
        <w:rFonts w:asciiTheme="majorHAnsi" w:hAnsiTheme="majorHAnsi" w:eastAsiaTheme="majorEastAsia" w:cstheme="majorBidi"/>
        <w:i/>
        <w:iCs/>
        <w:sz w:val="26"/>
      </w:rPr>
      <w:tcPr>
        <w:tcBorders>
          <w:top w:val="single" w:color="ED7D31" w:themeColor="accent2"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cPr>
        <w:tcBorders>
          <w:right w:val="single" w:color="ED7D31" w:themeColor="accent2" w:sz="4" w:space="0"/>
        </w:tcBorders>
        <w:shd w:val="clear" w:color="auto" w:fill="FFFFFF" w:themeFill="background1"/>
      </w:tcPr>
    </w:tblStylePr>
    <w:tblStylePr w:type="lastCol">
      <w:rPr>
        <w:rFonts w:asciiTheme="majorHAnsi" w:hAnsiTheme="majorHAnsi" w:eastAsiaTheme="majorEastAsia" w:cstheme="majorBidi"/>
        <w:i/>
        <w:iCs/>
        <w:sz w:val="26"/>
      </w:rPr>
      <w:tcPr>
        <w:tcBorders>
          <w:left w:val="single" w:color="ED7D31" w:themeColor="accent2" w:sz="4" w:space="0"/>
        </w:tcBorders>
        <w:shd w:val="clear" w:color="auto" w:fill="FFFFFF" w:themeFill="background1"/>
      </w:tcPr>
    </w:tblStylePr>
    <w:tblStylePr w:type="band1Vert">
      <w:tcPr>
        <w:shd w:val="clear" w:color="auto" w:fill="FBE4D5" w:themeFill="accent2" w:themeFillTint="33"/>
      </w:tcPr>
    </w:tblStylePr>
    <w:tblStylePr w:type="band1Horz">
      <w:tcPr>
        <w:shd w:val="clear" w:color="auto" w:fill="FBE4D5" w:themeFill="accent2" w:themeFillTint="33"/>
      </w:tcPr>
    </w:tblStylePr>
    <w:tblStylePr w:type="neCell">
      <w:tcPr>
        <w:tcBorders>
          <w:left w:val="nil"/>
        </w:tcBorders>
      </w:tcPr>
    </w:tblStylePr>
    <w:tblStylePr w:type="nwCell">
      <w:tcPr>
        <w:tcBorders>
          <w:right w:val="nil"/>
        </w:tcBorders>
      </w:tcPr>
    </w:tblStylePr>
    <w:tblStylePr w:type="seCell">
      <w:tcPr>
        <w:tcBorders>
          <w:left w:val="nil"/>
        </w:tcBorders>
      </w:tcPr>
    </w:tblStylePr>
    <w:tblStylePr w:type="swCell">
      <w:tcPr>
        <w:tcBorders>
          <w:right w:val="nil"/>
        </w:tcBorders>
      </w:tcPr>
    </w:tblStylePr>
  </w:style>
  <w:style w:type="paragraph" w:customStyle="1" w:styleId="75">
    <w:name w:val="标题1"/>
    <w:basedOn w:val="1"/>
    <w:link w:val="76"/>
    <w:autoRedefine/>
    <w:qFormat/>
    <w:uiPriority w:val="0"/>
    <w:pPr>
      <w:spacing w:line="240" w:lineRule="auto"/>
      <w:jc w:val="center"/>
    </w:pPr>
    <w:rPr>
      <w:b/>
      <w:sz w:val="52"/>
      <w:szCs w:val="44"/>
    </w:rPr>
  </w:style>
  <w:style w:type="character" w:customStyle="1" w:styleId="76">
    <w:name w:val="标题 Char"/>
    <w:basedOn w:val="19"/>
    <w:link w:val="75"/>
    <w:autoRedefine/>
    <w:qFormat/>
    <w:uiPriority w:val="0"/>
    <w:rPr>
      <w:rFonts w:ascii="思源黑体 CN Regular" w:hAnsi="思源黑体 CN Regular" w:eastAsia="思源黑体 CN Regular"/>
      <w:b/>
      <w:sz w:val="52"/>
      <w:szCs w:val="44"/>
    </w:rPr>
  </w:style>
  <w:style w:type="character" w:customStyle="1" w:styleId="77">
    <w:name w:val="脚注文本 字符"/>
    <w:basedOn w:val="19"/>
    <w:link w:val="13"/>
    <w:autoRedefine/>
    <w:semiHidden/>
    <w:qFormat/>
    <w:uiPriority w:val="99"/>
    <w:rPr>
      <w:rFonts w:ascii="思源黑体 CN Regular" w:hAnsi="思源黑体 CN Regular"/>
      <w:sz w:val="20"/>
      <w:szCs w:val="20"/>
    </w:rPr>
  </w:style>
  <w:style w:type="character" w:customStyle="1" w:styleId="78">
    <w:name w:val="未处理的提及1"/>
    <w:basedOn w:val="19"/>
    <w:autoRedefine/>
    <w:semiHidden/>
    <w:unhideWhenUsed/>
    <w:qFormat/>
    <w:uiPriority w:val="99"/>
    <w:rPr>
      <w:color w:val="605E5C"/>
      <w:shd w:val="clear" w:color="auto" w:fill="E1DFDD"/>
    </w:rPr>
  </w:style>
  <w:style w:type="character" w:customStyle="1" w:styleId="79">
    <w:name w:val="三级标题1 Char"/>
    <w:basedOn w:val="41"/>
    <w:autoRedefine/>
    <w:qFormat/>
    <w:uiPriority w:val="0"/>
    <w:rPr>
      <w:rFonts w:ascii="思源黑体 CN Regular" w:hAnsi="思源黑体 CN Regular" w:eastAsia="思源黑体 CN Heavy" w:cs="微软雅黑"/>
      <w:color w:val="2E75B6" w:themeColor="accent1" w:themeShade="BF"/>
      <w:kern w:val="2"/>
      <w:sz w:val="24"/>
      <w:szCs w:val="21"/>
    </w:rPr>
  </w:style>
  <w:style w:type="paragraph" w:customStyle="1" w:styleId="80">
    <w:name w:val="目录"/>
    <w:basedOn w:val="1"/>
    <w:link w:val="82"/>
    <w:autoRedefine/>
    <w:qFormat/>
    <w:uiPriority w:val="0"/>
    <w:pPr>
      <w:widowControl/>
      <w:spacing w:line="240" w:lineRule="auto"/>
      <w:jc w:val="center"/>
    </w:pPr>
    <w:rPr>
      <w:rFonts w:ascii="思源黑体 CN Heavy" w:hAnsi="思源黑体 CN Heavy" w:eastAsia="思源黑体 CN Heavy" w:cs="微软雅黑"/>
      <w:b/>
      <w:color w:val="E6233C"/>
      <w:sz w:val="44"/>
      <w:szCs w:val="44"/>
    </w:rPr>
  </w:style>
  <w:style w:type="paragraph" w:customStyle="1" w:styleId="81">
    <w:name w:val="CN规则一级标题"/>
    <w:basedOn w:val="37"/>
    <w:link w:val="84"/>
    <w:autoRedefine/>
    <w:qFormat/>
    <w:uiPriority w:val="0"/>
    <w:pPr>
      <w:spacing w:line="420" w:lineRule="exact"/>
    </w:pPr>
  </w:style>
  <w:style w:type="character" w:customStyle="1" w:styleId="82">
    <w:name w:val="目录 Char"/>
    <w:basedOn w:val="19"/>
    <w:link w:val="80"/>
    <w:autoRedefine/>
    <w:qFormat/>
    <w:uiPriority w:val="0"/>
    <w:rPr>
      <w:rFonts w:ascii="思源黑体 CN Heavy" w:hAnsi="思源黑体 CN Heavy" w:eastAsia="思源黑体 CN Heavy" w:cs="微软雅黑"/>
      <w:b/>
      <w:color w:val="E6233C"/>
      <w:sz w:val="44"/>
      <w:szCs w:val="44"/>
    </w:rPr>
  </w:style>
  <w:style w:type="paragraph" w:customStyle="1" w:styleId="83">
    <w:name w:val="CN规则二级标题"/>
    <w:basedOn w:val="34"/>
    <w:link w:val="85"/>
    <w:autoRedefine/>
    <w:qFormat/>
    <w:uiPriority w:val="0"/>
    <w:pPr>
      <w:spacing w:line="420" w:lineRule="exact"/>
    </w:pPr>
  </w:style>
  <w:style w:type="character" w:customStyle="1" w:styleId="84">
    <w:name w:val="CN规则一级标题 字符"/>
    <w:basedOn w:val="40"/>
    <w:link w:val="81"/>
    <w:autoRedefine/>
    <w:qFormat/>
    <w:uiPriority w:val="0"/>
    <w:rPr>
      <w:rFonts w:ascii="思源黑体 CN Heavy" w:hAnsi="思源黑体 CN Heavy" w:eastAsia="思源黑体 CN Heavy"/>
      <w:color w:val="E6233C"/>
      <w:kern w:val="44"/>
      <w:sz w:val="44"/>
      <w:szCs w:val="44"/>
    </w:rPr>
  </w:style>
  <w:style w:type="character" w:customStyle="1" w:styleId="85">
    <w:name w:val="CN规则二级标题 字符"/>
    <w:basedOn w:val="38"/>
    <w:link w:val="83"/>
    <w:autoRedefine/>
    <w:qFormat/>
    <w:uiPriority w:val="0"/>
    <w:rPr>
      <w:rFonts w:ascii="思源黑体 CN Heavy" w:hAnsi="思源黑体 CN Heavy" w:eastAsia="思源黑体 CN Heavy" w:cstheme="majorBidi"/>
      <w:color w:val="E6233C"/>
      <w:kern w:val="2"/>
      <w:sz w:val="32"/>
      <w:szCs w:val="32"/>
    </w:rPr>
  </w:style>
  <w:style w:type="table" w:customStyle="1" w:styleId="86">
    <w:name w:val="网格表 4 - 着色 31"/>
    <w:basedOn w:val="17"/>
    <w:autoRedefine/>
    <w:qFormat/>
    <w:uiPriority w:val="49"/>
    <w:rPr>
      <w:rFonts w:ascii="Times New Roman" w:hAnsi="Times New Roman" w:eastAsia="宋体" w:cs="Times New Roman"/>
    </w:rPr>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table" w:customStyle="1" w:styleId="87">
    <w:name w:val="网格表 4 - 着色 11"/>
    <w:basedOn w:val="17"/>
    <w:autoRedefine/>
    <w:qFormat/>
    <w:uiPriority w:val="49"/>
    <w:rPr>
      <w:rFonts w:ascii="Times New Roman" w:hAnsi="Times New Roman" w:eastAsia="宋体" w:cs="Times New Roman"/>
    </w:rPr>
    <w:tblPr>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firstRow">
      <w:rPr>
        <w:b/>
        <w:bCs/>
        <w:color w:val="FFFFFF" w:themeColor="background1"/>
        <w14:textFill>
          <w14:solidFill>
            <w14:schemeClr w14:val="bg1"/>
          </w14:solidFill>
        </w14:textFill>
      </w:rPr>
      <w:tcPr>
        <w:tcBorders>
          <w:top w:val="single" w:color="5B9BD5" w:themeColor="accent1" w:sz="4" w:space="0"/>
          <w:left w:val="single" w:color="5B9BD5" w:themeColor="accent1" w:sz="4" w:space="0"/>
          <w:bottom w:val="single" w:color="5B9BD5" w:themeColor="accent1" w:sz="4" w:space="0"/>
          <w:right w:val="single" w:color="5B9BD5" w:themeColor="accent1" w:sz="4" w:space="0"/>
          <w:insideH w:val="nil"/>
          <w:insideV w:val="nil"/>
        </w:tcBorders>
        <w:shd w:val="clear" w:color="auto" w:fill="5B9BD5" w:themeFill="accent1"/>
      </w:tcPr>
    </w:tblStylePr>
    <w:tblStylePr w:type="lastRow">
      <w:rPr>
        <w:b/>
        <w:bCs/>
      </w:rPr>
      <w:tcPr>
        <w:tcBorders>
          <w:top w:val="double" w:color="5B9BD5" w:themeColor="accent1" w:sz="4" w:space="0"/>
        </w:tcBorders>
      </w:tcPr>
    </w:tblStylePr>
    <w:tblStylePr w:type="firstCol">
      <w:rPr>
        <w:b/>
        <w:bCs/>
      </w:rPr>
    </w:tblStylePr>
    <w:tblStylePr w:type="lastCol">
      <w:rPr>
        <w:b/>
        <w:bCs/>
      </w:rPr>
    </w:tblStylePr>
    <w:tblStylePr w:type="band1Vert">
      <w:tcPr>
        <w:shd w:val="clear" w:color="auto" w:fill="DEEAF6" w:themeFill="accent1" w:themeFillTint="33"/>
      </w:tcPr>
    </w:tblStylePr>
    <w:tblStylePr w:type="band1Horz">
      <w:tcPr>
        <w:shd w:val="clear" w:color="auto" w:fill="DEEAF6" w:themeFill="accent1" w:themeFillTint="33"/>
      </w:tcPr>
    </w:tblStylePr>
  </w:style>
  <w:style w:type="paragraph" w:customStyle="1" w:styleId="88">
    <w:name w:val="石墨文档正文"/>
    <w:autoRedefine/>
    <w:qFormat/>
    <w:uiPriority w:val="0"/>
    <w:pPr>
      <w:spacing w:after="160" w:line="259" w:lineRule="auto"/>
    </w:pPr>
    <w:rPr>
      <w:rFonts w:ascii="微软雅黑" w:hAnsi="微软雅黑" w:eastAsia="微软雅黑" w:cs="微软雅黑"/>
      <w:sz w:val="24"/>
      <w:szCs w:val="24"/>
      <w:lang w:val="en-US" w:eastAsia="zh-CN" w:bidi="ar-SA"/>
    </w:rPr>
  </w:style>
  <w:style w:type="table" w:customStyle="1" w:styleId="89">
    <w:name w:val="清单表 3 - 着色 11"/>
    <w:basedOn w:val="17"/>
    <w:autoRedefine/>
    <w:qFormat/>
    <w:uiPriority w:val="48"/>
    <w:tblPr>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firstRow">
      <w:rPr>
        <w:b/>
        <w:bCs/>
        <w:color w:val="FFFFFF" w:themeColor="background1"/>
        <w14:textFill>
          <w14:solidFill>
            <w14:schemeClr w14:val="bg1"/>
          </w14:solidFill>
        </w14:textFill>
      </w:rPr>
      <w:tcPr>
        <w:shd w:val="clear" w:color="auto" w:fill="5B9BD5" w:themeFill="accent1"/>
      </w:tcPr>
    </w:tblStylePr>
    <w:tblStylePr w:type="lastRow">
      <w:rPr>
        <w:b/>
        <w:bCs/>
      </w:rPr>
      <w:tcPr>
        <w:tcBorders>
          <w:top w:val="double" w:color="5B9BD5" w:themeColor="accent1" w:sz="4" w:space="0"/>
        </w:tcBorders>
        <w:shd w:val="clear" w:color="auto" w:fill="FFFFFF" w:themeFill="background1"/>
      </w:tcPr>
    </w:tblStylePr>
    <w:tblStylePr w:type="firstCol">
      <w:rPr>
        <w:b/>
        <w:bCs/>
      </w:rPr>
      <w:tcPr>
        <w:tcBorders>
          <w:right w:val="nil"/>
        </w:tcBorders>
        <w:shd w:val="clear" w:color="auto" w:fill="FFFFFF" w:themeFill="background1"/>
      </w:tcPr>
    </w:tblStylePr>
    <w:tblStylePr w:type="lastCol">
      <w:rPr>
        <w:b/>
        <w:bCs/>
      </w:rPr>
      <w:tcPr>
        <w:tcBorders>
          <w:left w:val="nil"/>
        </w:tcBorders>
        <w:shd w:val="clear" w:color="auto" w:fill="FFFFFF" w:themeFill="background1"/>
      </w:tcPr>
    </w:tblStylePr>
    <w:tblStylePr w:type="band1Vert">
      <w:tcPr>
        <w:tcBorders>
          <w:left w:val="single" w:color="5B9BD5" w:themeColor="accent1" w:sz="4" w:space="0"/>
          <w:right w:val="single" w:color="5B9BD5" w:themeColor="accent1" w:sz="4" w:space="0"/>
        </w:tcBorders>
      </w:tcPr>
    </w:tblStylePr>
    <w:tblStylePr w:type="band1Horz">
      <w:tcPr>
        <w:tcBorders>
          <w:top w:val="single" w:color="5B9BD5" w:themeColor="accent1" w:sz="4" w:space="0"/>
          <w:bottom w:val="single" w:color="5B9BD5" w:themeColor="accent1" w:sz="4" w:space="0"/>
          <w:insideH w:val="nil"/>
        </w:tcBorders>
      </w:tcPr>
    </w:tblStylePr>
    <w:tblStylePr w:type="neCell">
      <w:tcPr>
        <w:tcBorders>
          <w:left w:val="nil"/>
          <w:bottom w:val="nil"/>
        </w:tcBorders>
      </w:tcPr>
    </w:tblStylePr>
    <w:tblStylePr w:type="nwCell">
      <w:tcPr>
        <w:tcBorders>
          <w:bottom w:val="nil"/>
          <w:right w:val="nil"/>
        </w:tcBorders>
      </w:tcPr>
    </w:tblStylePr>
    <w:tblStylePr w:type="seCell">
      <w:tcPr>
        <w:tcBorders>
          <w:top w:val="double" w:color="5B9BD5" w:themeColor="accent1" w:sz="4" w:space="0"/>
          <w:left w:val="nil"/>
        </w:tcBorders>
      </w:tcPr>
    </w:tblStylePr>
    <w:tblStylePr w:type="swCell">
      <w:tcPr>
        <w:tcBorders>
          <w:top w:val="double" w:color="5B9BD5" w:themeColor="accent1" w:sz="4" w:space="0"/>
          <w:right w:val="nil"/>
        </w:tcBorders>
      </w:tcPr>
    </w:tblStylePr>
  </w:style>
  <w:style w:type="paragraph" w:customStyle="1" w:styleId="90">
    <w:name w:val="技术"/>
    <w:basedOn w:val="51"/>
    <w:link w:val="91"/>
    <w:autoRedefine/>
    <w:qFormat/>
    <w:uiPriority w:val="0"/>
    <w:pPr>
      <w:numPr>
        <w:ilvl w:val="0"/>
        <w:numId w:val="9"/>
      </w:numPr>
    </w:pPr>
  </w:style>
  <w:style w:type="character" w:customStyle="1" w:styleId="91">
    <w:name w:val="技术 Char"/>
    <w:basedOn w:val="69"/>
    <w:link w:val="90"/>
    <w:autoRedefine/>
    <w:qFormat/>
    <w:uiPriority w:val="0"/>
    <w:rPr>
      <w:rFonts w:ascii="微软雅黑" w:hAnsi="微软雅黑" w:eastAsia="微软雅黑" w:cs="微软雅黑"/>
      <w:kern w:val="2"/>
      <w:sz w:val="24"/>
      <w:szCs w:val="21"/>
    </w:rPr>
  </w:style>
  <w:style w:type="paragraph" w:customStyle="1" w:styleId="92">
    <w:name w:val="CN规则"/>
    <w:basedOn w:val="1"/>
    <w:link w:val="93"/>
    <w:autoRedefine/>
    <w:qFormat/>
    <w:uiPriority w:val="0"/>
    <w:pPr>
      <w:numPr>
        <w:ilvl w:val="0"/>
        <w:numId w:val="10"/>
      </w:numPr>
      <w:spacing w:line="420" w:lineRule="exact"/>
      <w:ind w:left="0" w:firstLine="200" w:firstLineChars="200"/>
    </w:pPr>
    <w:rPr>
      <w:sz w:val="24"/>
    </w:rPr>
  </w:style>
  <w:style w:type="character" w:customStyle="1" w:styleId="93">
    <w:name w:val="CN规则 Char"/>
    <w:basedOn w:val="52"/>
    <w:link w:val="92"/>
    <w:autoRedefine/>
    <w:qFormat/>
    <w:uiPriority w:val="0"/>
    <w:rPr>
      <w:rFonts w:ascii="思源黑体 CN Regular" w:hAnsi="思源黑体 CN Regular" w:eastAsia="思源黑体 CN Regular" w:cs="Arial"/>
      <w:kern w:val="2"/>
      <w:sz w:val="24"/>
      <w:szCs w:val="22"/>
      <w:lang w:val="en-GB"/>
      <w14:scene3d>
        <w14:lightRig w14:rig="threePt" w14:dir="t">
          <w14:rot w14:lat="0" w14:lon="0" w14:rev="0"/>
        </w14:lightRig>
      </w14:scene3d>
    </w:rPr>
  </w:style>
  <w:style w:type="character" w:customStyle="1" w:styleId="94">
    <w:name w:val="未处理的提及2"/>
    <w:basedOn w:val="19"/>
    <w:autoRedefine/>
    <w:semiHidden/>
    <w:unhideWhenUsed/>
    <w:qFormat/>
    <w:uiPriority w:val="99"/>
    <w:rPr>
      <w:color w:val="605E5C"/>
      <w:shd w:val="clear" w:color="auto" w:fill="E1DFDD"/>
    </w:rPr>
  </w:style>
  <w:style w:type="paragraph" w:customStyle="1" w:styleId="95">
    <w:name w:val="普通正文"/>
    <w:basedOn w:val="1"/>
    <w:link w:val="96"/>
    <w:autoRedefine/>
    <w:qFormat/>
    <w:uiPriority w:val="0"/>
    <w:pPr>
      <w:spacing w:line="420" w:lineRule="exact"/>
      <w:ind w:firstLine="200" w:firstLineChars="200"/>
    </w:pPr>
    <w:rPr>
      <w:rFonts w:cs="微软雅黑"/>
      <w:color w:val="000000" w:themeColor="text1"/>
      <w:sz w:val="24"/>
      <w:szCs w:val="21"/>
      <w14:textFill>
        <w14:solidFill>
          <w14:schemeClr w14:val="tx1"/>
        </w14:solidFill>
      </w14:textFill>
    </w:rPr>
  </w:style>
  <w:style w:type="character" w:customStyle="1" w:styleId="96">
    <w:name w:val="普通正文 字符"/>
    <w:basedOn w:val="19"/>
    <w:link w:val="95"/>
    <w:autoRedefine/>
    <w:qFormat/>
    <w:uiPriority w:val="0"/>
    <w:rPr>
      <w:rFonts w:ascii="思源黑体 CN Regular" w:hAnsi="思源黑体 CN Regular" w:eastAsia="思源黑体 CN Regular" w:cs="微软雅黑"/>
      <w:color w:val="000000" w:themeColor="text1"/>
      <w:kern w:val="2"/>
      <w:sz w:val="24"/>
      <w:szCs w:val="21"/>
      <w14:textFill>
        <w14:solidFill>
          <w14:schemeClr w14:val="tx1"/>
        </w14:solidFill>
      </w14:textFill>
    </w:rPr>
  </w:style>
  <w:style w:type="paragraph" w:customStyle="1" w:styleId="97">
    <w:name w:val="E01."/>
    <w:basedOn w:val="49"/>
    <w:link w:val="99"/>
    <w:autoRedefine/>
    <w:qFormat/>
    <w:uiPriority w:val="0"/>
    <w:pPr>
      <w:ind w:firstLine="480"/>
    </w:pPr>
  </w:style>
  <w:style w:type="paragraph" w:customStyle="1" w:styleId="98">
    <w:name w:val="E01.样式1"/>
    <w:basedOn w:val="1"/>
    <w:link w:val="101"/>
    <w:autoRedefine/>
    <w:qFormat/>
    <w:uiPriority w:val="0"/>
    <w:pPr>
      <w:numPr>
        <w:ilvl w:val="0"/>
        <w:numId w:val="11"/>
      </w:numPr>
      <w:spacing w:line="420" w:lineRule="exact"/>
      <w:ind w:left="0" w:firstLine="200" w:firstLineChars="200"/>
    </w:pPr>
    <w:rPr>
      <w:sz w:val="24"/>
    </w:rPr>
  </w:style>
  <w:style w:type="character" w:customStyle="1" w:styleId="99">
    <w:name w:val="E01. 字符"/>
    <w:basedOn w:val="67"/>
    <w:link w:val="97"/>
    <w:autoRedefine/>
    <w:qFormat/>
    <w:uiPriority w:val="0"/>
    <w:rPr>
      <w:rFonts w:ascii="思源黑体 CN Regular" w:hAnsi="思源黑体 CN Regular" w:eastAsia="思源黑体 CN Regular" w:cs="微软雅黑"/>
      <w:kern w:val="2"/>
      <w:sz w:val="24"/>
      <w:szCs w:val="21"/>
      <w:lang w:val="en-GB"/>
    </w:rPr>
  </w:style>
  <w:style w:type="character" w:customStyle="1" w:styleId="100">
    <w:name w:val="不明显强调2"/>
    <w:basedOn w:val="19"/>
    <w:autoRedefine/>
    <w:qFormat/>
    <w:uiPriority w:val="19"/>
    <w:rPr>
      <w:i/>
      <w:iCs/>
      <w:color w:val="404040" w:themeColor="text1" w:themeTint="BF"/>
      <w14:textFill>
        <w14:solidFill>
          <w14:schemeClr w14:val="tx1">
            <w14:lumMod w14:val="75000"/>
            <w14:lumOff w14:val="25000"/>
          </w14:schemeClr>
        </w14:solidFill>
      </w14:textFill>
    </w:rPr>
  </w:style>
  <w:style w:type="character" w:customStyle="1" w:styleId="101">
    <w:name w:val="E01.样式1 字符"/>
    <w:basedOn w:val="93"/>
    <w:link w:val="98"/>
    <w:autoRedefine/>
    <w:qFormat/>
    <w:uiPriority w:val="0"/>
    <w:rPr>
      <w:rFonts w:ascii="思源黑体 CN Regular" w:hAnsi="思源黑体 CN Regular" w:eastAsia="思源黑体 CN Regular" w:cs="Arial"/>
      <w:kern w:val="2"/>
      <w:sz w:val="24"/>
      <w:szCs w:val="22"/>
      <w:lang w:val="en-GB"/>
      <w14:scene3d>
        <w14:lightRig w14:rig="threePt" w14:dir="t">
          <w14:rot w14:lat="0" w14:lon="0" w14:rev="0"/>
        </w14:lightRig>
      </w14:scene3d>
    </w:rPr>
  </w:style>
  <w:style w:type="character" w:customStyle="1" w:styleId="102">
    <w:name w:val="无间隔 字符"/>
    <w:basedOn w:val="19"/>
    <w:link w:val="66"/>
    <w:autoRedefine/>
    <w:qFormat/>
    <w:uiPriority w:val="1"/>
    <w:rPr>
      <w:rFonts w:ascii="思源黑体 CN Heavy" w:hAnsi="思源黑体 CN Heavy" w:eastAsia="思源黑体 CN Heavy" w:cs="微软雅黑"/>
      <w:b/>
      <w:color w:val="2E75B6" w:themeColor="accent1" w:themeShade="BF"/>
      <w:kern w:val="2"/>
      <w:sz w:val="24"/>
      <w:szCs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3" Type="http://schemas.openxmlformats.org/officeDocument/2006/relationships/fontTable" Target="fontTable.xml"/><Relationship Id="rId42" Type="http://schemas.openxmlformats.org/officeDocument/2006/relationships/customXml" Target="../customXml/item2.xml"/><Relationship Id="rId41" Type="http://schemas.openxmlformats.org/officeDocument/2006/relationships/numbering" Target="numbering.xml"/><Relationship Id="rId40" Type="http://schemas.openxmlformats.org/officeDocument/2006/relationships/customXml" Target="../customXml/item1.xml"/><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jpe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gradFill>
          <a:gsLst>
            <a:gs pos="0">
              <a:schemeClr val="accent1">
                <a:lumMod val="20000"/>
                <a:lumOff val="80000"/>
              </a:schemeClr>
            </a:gs>
            <a:gs pos="100000">
              <a:schemeClr val="accent1">
                <a:lumMod val="60000"/>
                <a:lumOff val="40000"/>
              </a:schemeClr>
            </a:gs>
          </a:gsLst>
        </a:gradFill>
        <a:ln>
          <a:noFill/>
        </a:ln>
      </a:spPr>
      <a:bodyPr rot="0" spcFirstLastPara="0" vertOverflow="overflow" horzOverflow="overflow" vert="horz" wrap="square" lIns="274320" tIns="45720" rIns="274320" bIns="45720" numCol="1" spcCol="0" rtlCol="0" fromWordArt="0" anchor="ctr" anchorCtr="0" forceAA="0" compatLnSpc="1">
        <a:noAutofit/>
      </a:bodyPr>
      <a:lstStyle/>
      <a:style>
        <a:lnRef idx="2">
          <a:schemeClr val="accent1">
            <a:shade val="50000"/>
          </a:schemeClr>
        </a:lnRef>
        <a:fillRef idx="1003">
          <a:schemeClr val="lt2"/>
        </a:fillRef>
        <a:effectRef idx="0">
          <a:schemeClr val="accent1"/>
        </a:effectRef>
        <a:fontRef idx="minor">
          <a:schemeClr val="lt1"/>
        </a:fontRef>
      </a:style>
    </a:sp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96"/>
    <customShpInfo spid="_x0000_s1050"/>
    <customShpInfo spid="_x0000_s1095"/>
    <customShpInfo spid="_x0000_s1033"/>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489726B-54C0-4AFB-85B5-7CA8CBF52448}">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30</Pages>
  <Words>18898</Words>
  <Characters>20177</Characters>
  <Lines>176</Lines>
  <Paragraphs>49</Paragraphs>
  <TotalTime>3</TotalTime>
  <ScaleCrop>false</ScaleCrop>
  <LinksUpToDate>false</LinksUpToDate>
  <CharactersWithSpaces>20987</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2021-09-26T08:18:00Z</dcterms:created>
  <dc:creator>MakeX组委会</dc:creator>
  <cp:keywords>MakeX组委会</cp:keywords>
  <cp:lastModifiedBy>任利军</cp:lastModifiedBy>
  <cp:lastPrinted>2021-10-29T02:48:00Z</cp:lastPrinted>
  <dcterms:modified xsi:type="dcterms:W3CDTF">2024-05-09T07:44:03Z</dcterms:modified>
  <cp:revision>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F48E6C052A73400C829F48912EF196E1_13</vt:lpwstr>
  </property>
</Properties>
</file>