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37"/>
        <w:numPr>
          <w:ilvl w:val="0"/>
          <w:numId w:val="0"/>
        </w:numPr>
        <w:spacing w:line="240" w:lineRule="auto"/>
        <w:ind w:leftChars="0"/>
      </w:pPr>
      <w:bookmarkStart w:id="0" w:name="_Toc12790"/>
      <w:bookmarkStart w:id="1" w:name="_Toc11858"/>
      <w:bookmarkStart w:id="2" w:name="_Toc551561130"/>
      <w:bookmarkStart w:id="3" w:name="_Toc22703"/>
      <w:bookmarkStart w:id="4" w:name="_Toc3245"/>
      <w:r>
        <w:rPr>
          <w:color w:val="auto"/>
        </w:rPr>
        <w:t>MakeX Challenge</w:t>
      </w:r>
      <w:r>
        <w:rPr>
          <w:rFonts w:hint="eastAsia"/>
          <w:color w:val="auto"/>
          <w:lang w:val="en-US" w:eastAsia="zh-CN"/>
        </w:rPr>
        <w:t xml:space="preserve"> </w:t>
      </w:r>
      <w:r>
        <w:rPr>
          <w:rFonts w:hint="eastAsia"/>
          <w:color w:val="auto"/>
          <w:lang w:eastAsia="zh-CN"/>
        </w:rPr>
        <w:t>——</w:t>
      </w:r>
      <w:r>
        <w:rPr>
          <w:rFonts w:hint="eastAsia"/>
          <w:color w:val="auto"/>
          <w:lang w:val="en-US" w:eastAsia="zh-CN"/>
        </w:rPr>
        <w:t xml:space="preserve"> </w:t>
      </w:r>
      <w:r>
        <w:rPr>
          <w:rFonts w:hint="eastAsia"/>
          <w:color w:val="auto"/>
          <w:lang w:eastAsia="zh-CN"/>
        </w:rPr>
        <w:t>乘胜追机</w:t>
      </w:r>
      <w:r>
        <w:rPr>
          <w:rFonts w:hint="eastAsia"/>
          <w:color w:val="auto"/>
          <w:lang w:val="en-US" w:eastAsia="zh-CN"/>
        </w:rPr>
        <w:t xml:space="preserve">  高中组</w:t>
      </w:r>
    </w:p>
    <w:p>
      <w:pPr>
        <w:pStyle w:val="37"/>
      </w:pPr>
      <w:r>
        <w:rPr>
          <w:rFonts w:hint="eastAsia"/>
        </w:rPr>
        <w:t>比赛内容</w:t>
      </w:r>
      <w:bookmarkEnd w:id="0"/>
      <w:bookmarkEnd w:id="1"/>
      <w:bookmarkEnd w:id="2"/>
      <w:bookmarkEnd w:id="3"/>
      <w:bookmarkEnd w:id="4"/>
    </w:p>
    <w:p>
      <w:pPr>
        <w:pStyle w:val="43"/>
        <w:ind w:firstLine="480"/>
      </w:pPr>
      <w:r>
        <w:rPr>
          <w:rFonts w:hint="eastAsia"/>
        </w:rPr>
        <w:t>202</w:t>
      </w:r>
      <w:r>
        <w:rPr>
          <w:rFonts w:hint="eastAsia"/>
          <w:lang w:val="en-US" w:eastAsia="zh-CN"/>
        </w:rPr>
        <w:t>4</w:t>
      </w:r>
      <w:r>
        <w:t>赛季 MakeX Challenge 的比赛主题为《</w:t>
      </w:r>
      <w:r>
        <w:rPr>
          <w:rFonts w:hint="eastAsia"/>
          <w:lang w:eastAsia="zh-CN"/>
        </w:rPr>
        <w:t>乘胜追机</w:t>
      </w:r>
      <w:r>
        <w:t>》</w:t>
      </w:r>
    </w:p>
    <w:p>
      <w:pPr>
        <w:pStyle w:val="85"/>
        <w:ind w:left="815" w:leftChars="0" w:firstLineChars="0"/>
      </w:pPr>
      <w:bookmarkStart w:id="5" w:name="_Toc1548491458"/>
      <w:bookmarkStart w:id="6" w:name="_Toc22364"/>
      <w:bookmarkStart w:id="7" w:name="_Toc13077"/>
      <w:bookmarkStart w:id="8" w:name="_Toc751"/>
      <w:bookmarkStart w:id="9" w:name="_Toc22372"/>
      <w:r>
        <w:rPr>
          <w:rFonts w:hint="eastAsia"/>
        </w:rPr>
        <w:t>玩法</w:t>
      </w:r>
      <w:bookmarkEnd w:id="5"/>
      <w:bookmarkEnd w:id="6"/>
      <w:r>
        <w:rPr>
          <w:rFonts w:hint="eastAsia"/>
          <w:lang w:eastAsia="zh-Hans"/>
        </w:rPr>
        <w:t>简介</w:t>
      </w:r>
      <w:bookmarkEnd w:id="7"/>
      <w:bookmarkEnd w:id="8"/>
      <w:bookmarkEnd w:id="9"/>
    </w:p>
    <w:p>
      <w:pPr>
        <w:pStyle w:val="43"/>
        <w:ind w:firstLine="480"/>
      </w:pPr>
      <w:r>
        <w:t xml:space="preserve">单场比赛时间：4分40秒。 </w:t>
      </w:r>
    </w:p>
    <w:p>
      <w:pPr>
        <w:pStyle w:val="43"/>
        <w:ind w:firstLine="480"/>
      </w:pPr>
      <w:r>
        <w:t xml:space="preserve">MakeX Challenge </w:t>
      </w:r>
      <w:r>
        <w:rPr>
          <w:rFonts w:hint="eastAsia"/>
          <w:lang w:eastAsia="zh-CN"/>
        </w:rPr>
        <w:t>乘胜追机</w:t>
      </w:r>
      <w:r>
        <w:t>为竞技对抗赛，每场比赛分为红蓝两个联盟，每个联盟由 2 支</w:t>
      </w:r>
      <w:r>
        <w:rPr>
          <w:rFonts w:hint="eastAsia"/>
          <w:lang w:val="en-US" w:eastAsia="zh-CN"/>
        </w:rPr>
        <w:t>队伍</w:t>
      </w:r>
      <w:bookmarkStart w:id="88" w:name="_GoBack"/>
      <w:bookmarkEnd w:id="88"/>
      <w:r>
        <w:t>组成</w:t>
      </w:r>
      <w:r>
        <w:rPr>
          <w:rFonts w:hint="eastAsia"/>
          <w:lang w:eastAsia="zh-CN"/>
        </w:rPr>
        <w:t>（</w:t>
      </w:r>
      <w:r>
        <w:rPr>
          <w:rFonts w:hint="eastAsia"/>
          <w:lang w:val="en-US" w:eastAsia="zh-CN"/>
        </w:rPr>
        <w:t>2人/队伍</w:t>
      </w:r>
      <w:r>
        <w:rPr>
          <w:rFonts w:hint="eastAsia"/>
          <w:lang w:eastAsia="zh-CN"/>
        </w:rPr>
        <w:t>）</w:t>
      </w:r>
      <w:r>
        <w:t xml:space="preserve">。 </w:t>
      </w:r>
    </w:p>
    <w:p>
      <w:pPr>
        <w:pStyle w:val="43"/>
        <w:ind w:firstLine="480"/>
      </w:pPr>
      <w:r>
        <w:t>比赛分为自动控制阶段、手动控制阶段、强化改装阶段和全力一搏阶段四个阶段。比赛中参赛队员将控制机器人，以自动或手动的方式完成</w:t>
      </w:r>
      <w:r>
        <w:rPr>
          <w:rFonts w:hint="eastAsia"/>
          <w:lang w:val="en-US" w:eastAsia="zh-CN"/>
        </w:rPr>
        <w:t>争夺作战物资（方块及锥桶），并进行正确摆放，利用晶硅（圆饼）击打病毒炮塔（球瓶）、反转旗帜或投入中央熔炉等任务</w:t>
      </w:r>
      <w:r>
        <w:t>；比赛结束时，裁判会根据场上的</w:t>
      </w:r>
      <w:r>
        <w:rPr>
          <w:rFonts w:hint="eastAsia"/>
        </w:rPr>
        <w:t>得分道具</w:t>
      </w:r>
      <w:r>
        <w:t>最终状态计算分数，分数高的联盟将获得比赛的胜利。</w:t>
      </w:r>
    </w:p>
    <w:p>
      <w:pPr>
        <w:pStyle w:val="43"/>
        <w:ind w:firstLine="480"/>
        <w:rPr>
          <w:rFonts w:hint="eastAsia" w:eastAsia="思源黑体 CN Regular"/>
          <w:lang w:eastAsia="zh-CN"/>
        </w:rPr>
      </w:pPr>
      <w:r>
        <w:rPr>
          <w:rFonts w:hint="eastAsia" w:eastAsia="思源黑体 CN Regular"/>
          <w:lang w:eastAsia="zh-CN"/>
        </w:rPr>
        <w:drawing>
          <wp:anchor distT="0" distB="0" distL="114300" distR="114300" simplePos="0" relativeHeight="251663360" behindDoc="0" locked="0" layoutInCell="1" allowOverlap="1">
            <wp:simplePos x="0" y="0"/>
            <wp:positionH relativeFrom="column">
              <wp:posOffset>272415</wp:posOffset>
            </wp:positionH>
            <wp:positionV relativeFrom="paragraph">
              <wp:posOffset>405130</wp:posOffset>
            </wp:positionV>
            <wp:extent cx="4845685" cy="3634740"/>
            <wp:effectExtent l="0" t="0" r="0" b="0"/>
            <wp:wrapTopAndBottom/>
            <wp:docPr id="6" name="图片 6" descr="2024 MakeX Challenge_轴测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2024 MakeX Challenge_轴测图"/>
                    <pic:cNvPicPr>
                      <a:picLocks noChangeAspect="1"/>
                    </pic:cNvPicPr>
                  </pic:nvPicPr>
                  <pic:blipFill>
                    <a:blip r:embed="rId8"/>
                    <a:stretch>
                      <a:fillRect/>
                    </a:stretch>
                  </pic:blipFill>
                  <pic:spPr>
                    <a:xfrm>
                      <a:off x="0" y="0"/>
                      <a:ext cx="4845685" cy="3634740"/>
                    </a:xfrm>
                    <a:prstGeom prst="rect">
                      <a:avLst/>
                    </a:prstGeom>
                  </pic:spPr>
                </pic:pic>
              </a:graphicData>
            </a:graphic>
          </wp:anchor>
        </w:drawing>
      </w:r>
    </w:p>
    <w:p>
      <w:pPr>
        <w:widowControl/>
        <w:spacing w:after="156" w:afterLines="50" w:line="240" w:lineRule="auto"/>
        <w:jc w:val="center"/>
      </w:pPr>
      <w:r>
        <w:rPr>
          <w:rFonts w:hint="eastAsia" w:ascii="思源黑体 CN Regular" w:hAnsi="思源黑体 CN Regular" w:eastAsia="思源黑体 CN Regular" w:cstheme="minorBidi"/>
          <w:b/>
          <w:bCs/>
          <w:kern w:val="2"/>
          <w:szCs w:val="22"/>
          <w:highlight w:val="none"/>
          <w:lang w:val="en-US" w:eastAsia="zh-CN" w:bidi="ar-SA"/>
        </w:rPr>
        <w:t>图</w:t>
      </w:r>
      <w:r>
        <w:rPr>
          <w:rFonts w:hint="eastAsia" w:cstheme="minorBidi"/>
          <w:b/>
          <w:bCs/>
          <w:kern w:val="2"/>
          <w:szCs w:val="22"/>
          <w:highlight w:val="none"/>
          <w:lang w:val="en-US" w:eastAsia="zh-CN" w:bidi="ar-SA"/>
        </w:rPr>
        <w:t>1</w:t>
      </w:r>
      <w:r>
        <w:rPr>
          <w:rFonts w:hint="eastAsia" w:ascii="思源黑体 CN Regular" w:hAnsi="思源黑体 CN Regular" w:eastAsia="思源黑体 CN Regular" w:cstheme="minorBidi"/>
          <w:b/>
          <w:bCs/>
          <w:kern w:val="2"/>
          <w:szCs w:val="22"/>
          <w:highlight w:val="none"/>
          <w:lang w:val="en-US" w:eastAsia="zh-CN" w:bidi="ar-SA"/>
        </w:rPr>
        <w:t>.1</w:t>
      </w:r>
      <w:r>
        <w:rPr>
          <w:rFonts w:hint="eastAsia" w:cstheme="minorBidi"/>
          <w:b/>
          <w:bCs/>
          <w:kern w:val="2"/>
          <w:szCs w:val="22"/>
          <w:highlight w:val="none"/>
          <w:lang w:val="en-US" w:eastAsia="zh-CN" w:bidi="ar-SA"/>
        </w:rPr>
        <w:t>-1</w:t>
      </w:r>
      <w:r>
        <w:rPr>
          <w:rFonts w:hint="eastAsia" w:ascii="思源黑体 CN Regular" w:hAnsi="思源黑体 CN Regular" w:eastAsia="思源黑体 CN Regular" w:cstheme="minorBidi"/>
          <w:b/>
          <w:bCs/>
          <w:kern w:val="2"/>
          <w:szCs w:val="22"/>
          <w:highlight w:val="none"/>
          <w:lang w:val="en-US" w:eastAsia="zh-CN" w:bidi="ar-SA"/>
        </w:rPr>
        <w:t xml:space="preserve"> 比赛场地</w:t>
      </w:r>
      <w:r>
        <w:rPr>
          <w:rFonts w:hint="eastAsia" w:cstheme="minorBidi"/>
          <w:b/>
          <w:bCs/>
          <w:kern w:val="2"/>
          <w:szCs w:val="22"/>
          <w:highlight w:val="none"/>
          <w:lang w:val="en-US" w:eastAsia="zh-CN" w:bidi="ar-SA"/>
        </w:rPr>
        <w:t>（</w:t>
      </w:r>
      <w:r>
        <w:rPr>
          <w:rFonts w:hint="eastAsia" w:ascii="思源黑体 CN Regular" w:hAnsi="思源黑体 CN Regular" w:eastAsia="思源黑体 CN Regular" w:cstheme="minorBidi"/>
          <w:b/>
          <w:bCs/>
          <w:kern w:val="2"/>
          <w:szCs w:val="22"/>
          <w:highlight w:val="none"/>
          <w:lang w:val="en-US" w:eastAsia="zh-CN" w:bidi="ar-SA"/>
        </w:rPr>
        <w:t>轴侧图</w:t>
      </w:r>
      <w:r>
        <w:rPr>
          <w:rFonts w:hint="eastAsia" w:cstheme="minorBidi"/>
          <w:b/>
          <w:bCs/>
          <w:kern w:val="2"/>
          <w:szCs w:val="22"/>
          <w:highlight w:val="none"/>
          <w:lang w:val="en-US" w:eastAsia="zh-CN" w:bidi="ar-SA"/>
        </w:rPr>
        <w:t>）</w:t>
      </w:r>
    </w:p>
    <w:p>
      <w:pPr>
        <w:pStyle w:val="85"/>
        <w:ind w:left="815" w:leftChars="0" w:firstLineChars="0"/>
      </w:pPr>
      <w:bookmarkStart w:id="10" w:name="_Toc6965"/>
      <w:bookmarkStart w:id="11" w:name="_Toc20813"/>
      <w:bookmarkStart w:id="12" w:name="_Toc3674"/>
      <w:bookmarkStart w:id="13" w:name="_Toc24059"/>
      <w:bookmarkStart w:id="14" w:name="_Toc141616613"/>
      <w:r>
        <w:rPr>
          <w:rFonts w:hint="eastAsia"/>
        </w:rPr>
        <w:t>场地说明</w:t>
      </w:r>
      <w:bookmarkEnd w:id="10"/>
      <w:bookmarkEnd w:id="11"/>
      <w:bookmarkEnd w:id="12"/>
      <w:bookmarkEnd w:id="13"/>
      <w:bookmarkEnd w:id="14"/>
    </w:p>
    <w:p>
      <w:pPr>
        <w:pStyle w:val="43"/>
        <w:ind w:firstLine="480"/>
        <w:rPr>
          <w:rFonts w:hint="eastAsia"/>
          <w:lang w:val="en-US" w:eastAsia="zh-CN"/>
        </w:rPr>
      </w:pPr>
      <w:r>
        <w:drawing>
          <wp:anchor distT="0" distB="0" distL="114300" distR="114300" simplePos="0" relativeHeight="251668480" behindDoc="0" locked="0" layoutInCell="1" allowOverlap="1">
            <wp:simplePos x="0" y="0"/>
            <wp:positionH relativeFrom="column">
              <wp:posOffset>-43815</wp:posOffset>
            </wp:positionH>
            <wp:positionV relativeFrom="paragraph">
              <wp:posOffset>1268730</wp:posOffset>
            </wp:positionV>
            <wp:extent cx="5105400" cy="3790950"/>
            <wp:effectExtent l="0" t="0" r="0" b="6350"/>
            <wp:wrapTopAndBottom/>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9"/>
                    <a:stretch>
                      <a:fillRect/>
                    </a:stretch>
                  </pic:blipFill>
                  <pic:spPr>
                    <a:xfrm>
                      <a:off x="0" y="0"/>
                      <a:ext cx="5105400" cy="3790950"/>
                    </a:xfrm>
                    <a:prstGeom prst="rect">
                      <a:avLst/>
                    </a:prstGeom>
                    <a:noFill/>
                    <a:ln>
                      <a:noFill/>
                    </a:ln>
                  </pic:spPr>
                </pic:pic>
              </a:graphicData>
            </a:graphic>
          </wp:anchor>
        </w:drawing>
      </w:r>
      <w:r>
        <w:rPr>
          <w:rFonts w:hint="eastAsia"/>
          <w:lang w:val="en-US" w:eastAsia="zh-CN"/>
        </w:rPr>
        <w:t>MakeX Challenge 乘胜追机比赛场地由地图和边框组成。比赛场地大小为4640mm*3040mm 的矩形区域，场地侧边框高度为 400mm。主要包括启动区、己方资源区、旗帜悬挂区以及由中央熔炉、反转旗帜和中央资源岛组成的中央资源区等（因测量及场地道具磨损等原因，实物可能与描述有±5mm误差）。</w:t>
      </w:r>
    </w:p>
    <w:p>
      <w:pPr>
        <w:pStyle w:val="43"/>
        <w:ind w:firstLine="480"/>
        <w:rPr>
          <w:rFonts w:hint="eastAsia"/>
          <w:lang w:val="en-US" w:eastAsia="zh-CN"/>
        </w:rPr>
      </w:pPr>
    </w:p>
    <w:p>
      <w:pPr>
        <w:pStyle w:val="16"/>
        <w:jc w:val="center"/>
        <w:rPr>
          <w:rFonts w:hint="eastAsia" w:eastAsia="思源黑体 CN Regular"/>
          <w:highlight w:val="none"/>
          <w:lang w:val="en-US" w:eastAsia="zh-CN"/>
        </w:rPr>
      </w:pPr>
      <w:r>
        <w:rPr>
          <w:rFonts w:hint="eastAsia"/>
          <w:highlight w:val="none"/>
        </w:rPr>
        <w:t>图</w:t>
      </w:r>
      <w:r>
        <w:rPr>
          <w:rFonts w:hint="eastAsia"/>
          <w:highlight w:val="none"/>
          <w:lang w:val="en-US" w:eastAsia="zh-CN"/>
        </w:rPr>
        <w:t>1</w:t>
      </w:r>
      <w:r>
        <w:rPr>
          <w:rFonts w:hint="eastAsia"/>
          <w:highlight w:val="none"/>
        </w:rPr>
        <w:t>.2-1 场地整体</w:t>
      </w:r>
      <w:r>
        <w:rPr>
          <w:rFonts w:hint="eastAsia"/>
          <w:highlight w:val="none"/>
          <w:lang w:val="en-US" w:eastAsia="zh-CN"/>
        </w:rPr>
        <w:t>图（俯视图）</w:t>
      </w:r>
    </w:p>
    <w:p>
      <w:pPr>
        <w:pStyle w:val="7"/>
        <w:rPr>
          <w:rFonts w:hint="eastAsia"/>
          <w:lang w:eastAsia="zh-CN"/>
        </w:rPr>
      </w:pPr>
    </w:p>
    <w:p>
      <w:pPr>
        <w:pStyle w:val="43"/>
        <w:ind w:firstLine="480"/>
        <w:rPr>
          <w:rFonts w:hint="eastAsia"/>
          <w:lang w:val="en-US" w:eastAsia="zh-CN"/>
        </w:rPr>
      </w:pPr>
      <w:r>
        <w:rPr>
          <w:rFonts w:hint="eastAsia"/>
          <w:lang w:val="en-US" w:eastAsia="zh-CN"/>
        </w:rPr>
        <w:t>场地分为红方场地和蓝方场地，中央设有中央资源区。双方机器人除全力一搏阶段外，仅允许在各自场地内完成相应的任务。在全力一搏阶段，可根据实际情况，在规则允许的情况下进入对方场地。</w:t>
      </w:r>
    </w:p>
    <w:p>
      <w:pPr>
        <w:pStyle w:val="103"/>
        <w:spacing w:before="156" w:beforeLines="50"/>
        <w:outlineLvl w:val="2"/>
        <w:rPr>
          <w:rFonts w:hint="eastAsia"/>
          <w:lang w:val="en-US" w:eastAsia="zh-CN"/>
        </w:rPr>
      </w:pPr>
      <w:r>
        <w:rPr>
          <w:rFonts w:hint="eastAsia"/>
          <w:lang w:val="en-US" w:eastAsia="zh-CN"/>
        </w:rPr>
        <w:t>启动区</w:t>
      </w:r>
    </w:p>
    <w:p>
      <w:pPr>
        <w:pStyle w:val="43"/>
        <w:ind w:firstLine="480"/>
        <w:rPr>
          <w:rFonts w:hint="default"/>
          <w:lang w:val="en-US" w:eastAsia="zh-CN"/>
        </w:rPr>
      </w:pPr>
      <w:r>
        <w:rPr>
          <w:rFonts w:hint="eastAsia"/>
          <w:lang w:val="en-US" w:eastAsia="zh-CN"/>
        </w:rPr>
        <w:t>启动区是比赛开始前机器人静止放置的区域，位于场地的四个角落。红蓝方各有2个启动区，尺寸为500mm*500mm。</w:t>
      </w:r>
    </w:p>
    <w:p>
      <w:pPr>
        <w:spacing w:before="120" w:after="120" w:line="288" w:lineRule="auto"/>
        <w:ind w:left="0"/>
        <w:jc w:val="center"/>
      </w:pPr>
      <w:r>
        <w:drawing>
          <wp:inline distT="0" distB="0" distL="0" distR="0">
            <wp:extent cx="4953000" cy="2505075"/>
            <wp:effectExtent l="0" t="0" r="0" b="9525"/>
            <wp:docPr id="42" name="Draw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Drawing 2"/>
                    <pic:cNvPicPr>
                      <a:picLocks noChangeAspect="1"/>
                    </pic:cNvPicPr>
                  </pic:nvPicPr>
                  <pic:blipFill>
                    <a:blip r:embed="rId10"/>
                    <a:stretch>
                      <a:fillRect/>
                    </a:stretch>
                  </pic:blipFill>
                  <pic:spPr>
                    <a:xfrm>
                      <a:off x="0" y="0"/>
                      <a:ext cx="4953000" cy="2505075"/>
                    </a:xfrm>
                    <a:prstGeom prst="rect">
                      <a:avLst/>
                    </a:prstGeom>
                  </pic:spPr>
                </pic:pic>
              </a:graphicData>
            </a:graphic>
          </wp:inline>
        </w:drawing>
      </w:r>
    </w:p>
    <w:p>
      <w:pPr>
        <w:pStyle w:val="16"/>
        <w:jc w:val="center"/>
      </w:pPr>
      <w:r>
        <w:rPr>
          <w:highlight w:val="none"/>
        </w:rPr>
        <w:t>图</w:t>
      </w:r>
      <w:r>
        <w:rPr>
          <w:rFonts w:hint="eastAsia"/>
          <w:highlight w:val="none"/>
          <w:lang w:val="en-US" w:eastAsia="zh-CN"/>
        </w:rPr>
        <w:t>1</w:t>
      </w:r>
      <w:r>
        <w:rPr>
          <w:highlight w:val="none"/>
        </w:rPr>
        <w:t>.2-</w:t>
      </w:r>
      <w:r>
        <w:rPr>
          <w:rFonts w:hint="eastAsia"/>
          <w:highlight w:val="none"/>
          <w:lang w:val="en-US" w:eastAsia="zh-CN"/>
        </w:rPr>
        <w:t>2</w:t>
      </w:r>
      <w:r>
        <w:rPr>
          <w:highlight w:val="none"/>
        </w:rPr>
        <w:t>启动区示意图</w:t>
      </w:r>
    </w:p>
    <w:p>
      <w:pPr>
        <w:pStyle w:val="103"/>
        <w:spacing w:before="156" w:beforeLines="50"/>
        <w:outlineLvl w:val="2"/>
        <w:rPr>
          <w:rFonts w:hint="eastAsia"/>
          <w:lang w:val="en-US" w:eastAsia="zh-CN"/>
        </w:rPr>
      </w:pPr>
      <w:r>
        <w:rPr>
          <w:rFonts w:hint="eastAsia"/>
          <w:lang w:val="en-US" w:eastAsia="zh-CN"/>
        </w:rPr>
        <w:t>己方资源区</w:t>
      </w:r>
    </w:p>
    <w:p>
      <w:pPr>
        <w:pStyle w:val="43"/>
        <w:ind w:firstLine="480"/>
        <w:rPr>
          <w:rFonts w:hint="eastAsia"/>
          <w:lang w:val="en-US" w:eastAsia="zh-CN"/>
        </w:rPr>
      </w:pPr>
      <w:r>
        <w:rPr>
          <w:rFonts w:hint="eastAsia"/>
          <w:lang w:val="en-US" w:eastAsia="zh-CN"/>
        </w:rPr>
        <w:t>双方场地各有一处己方资源区，己方资源区分为上下两层,上层区域为资源投放区，由3块尺寸为333mm*200mm的区域组成，资源投放区的三块区域从左到右依次投放字母方块、圆饼、锥桶；下层区域为球瓶摆放区，由三块尺寸200mm*986mm的区域组成，每个区域摆放四个球瓶，其中，同个区域内相邻的球瓶两两之间的距离相等，每方场地各共有12个球瓶。</w:t>
      </w:r>
    </w:p>
    <w:p>
      <w:pPr>
        <w:spacing w:before="120" w:after="120" w:line="288" w:lineRule="auto"/>
        <w:ind w:left="0"/>
        <w:jc w:val="center"/>
      </w:pPr>
      <w:r>
        <w:drawing>
          <wp:inline distT="0" distB="0" distL="114300" distR="114300">
            <wp:extent cx="5873750" cy="2472690"/>
            <wp:effectExtent l="0" t="0" r="6350" b="3810"/>
            <wp:docPr id="55"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20"/>
                    <pic:cNvPicPr>
                      <a:picLocks noChangeAspect="1"/>
                    </pic:cNvPicPr>
                  </pic:nvPicPr>
                  <pic:blipFill>
                    <a:blip r:embed="rId11"/>
                    <a:stretch>
                      <a:fillRect/>
                    </a:stretch>
                  </pic:blipFill>
                  <pic:spPr>
                    <a:xfrm>
                      <a:off x="0" y="0"/>
                      <a:ext cx="5873750" cy="2472690"/>
                    </a:xfrm>
                    <a:prstGeom prst="rect">
                      <a:avLst/>
                    </a:prstGeom>
                    <a:noFill/>
                    <a:ln>
                      <a:noFill/>
                    </a:ln>
                  </pic:spPr>
                </pic:pic>
              </a:graphicData>
            </a:graphic>
          </wp:inline>
        </w:drawing>
      </w:r>
    </w:p>
    <w:p>
      <w:pPr>
        <w:pStyle w:val="16"/>
        <w:jc w:val="center"/>
        <w:rPr>
          <w:rFonts w:hint="eastAsia" w:eastAsia="思源黑体 CN Regular"/>
          <w:lang w:eastAsia="zh-CN"/>
        </w:rPr>
      </w:pPr>
      <w:r>
        <w:rPr>
          <w:highlight w:val="none"/>
        </w:rPr>
        <w:t>图</w:t>
      </w:r>
      <w:r>
        <w:rPr>
          <w:rFonts w:hint="eastAsia"/>
          <w:highlight w:val="none"/>
          <w:lang w:val="en-US" w:eastAsia="zh-CN"/>
        </w:rPr>
        <w:t>1</w:t>
      </w:r>
      <w:r>
        <w:rPr>
          <w:highlight w:val="none"/>
        </w:rPr>
        <w:t>.2-</w:t>
      </w:r>
      <w:r>
        <w:rPr>
          <w:rFonts w:hint="eastAsia"/>
          <w:highlight w:val="none"/>
          <w:lang w:val="en-US" w:eastAsia="zh-CN"/>
        </w:rPr>
        <w:t>3己方资源</w:t>
      </w:r>
      <w:r>
        <w:rPr>
          <w:highlight w:val="none"/>
        </w:rPr>
        <w:t>区示意图</w:t>
      </w:r>
      <w:r>
        <w:rPr>
          <w:rFonts w:hint="eastAsia"/>
          <w:highlight w:val="none"/>
          <w:lang w:eastAsia="zh-CN"/>
        </w:rPr>
        <w:t>（</w:t>
      </w:r>
      <w:r>
        <w:rPr>
          <w:rFonts w:hint="eastAsia"/>
          <w:highlight w:val="none"/>
          <w:lang w:val="en-US" w:eastAsia="zh-CN"/>
        </w:rPr>
        <w:t>正视图</w:t>
      </w:r>
      <w:r>
        <w:rPr>
          <w:rFonts w:hint="eastAsia"/>
          <w:highlight w:val="none"/>
          <w:lang w:eastAsia="zh-CN"/>
        </w:rPr>
        <w:t>）</w:t>
      </w:r>
    </w:p>
    <w:p>
      <w:pPr>
        <w:spacing w:before="120" w:after="120" w:line="288" w:lineRule="auto"/>
        <w:ind w:left="0"/>
        <w:jc w:val="left"/>
      </w:pPr>
    </w:p>
    <w:p>
      <w:pPr>
        <w:spacing w:before="120" w:after="120" w:line="288" w:lineRule="auto"/>
        <w:ind w:left="0"/>
        <w:jc w:val="center"/>
      </w:pPr>
      <w:r>
        <w:drawing>
          <wp:inline distT="0" distB="0" distL="114300" distR="114300">
            <wp:extent cx="4061460" cy="3098800"/>
            <wp:effectExtent l="0" t="0" r="2540" b="0"/>
            <wp:docPr id="2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5"/>
                    <pic:cNvPicPr>
                      <a:picLocks noChangeAspect="1"/>
                    </pic:cNvPicPr>
                  </pic:nvPicPr>
                  <pic:blipFill>
                    <a:blip r:embed="rId12"/>
                    <a:stretch>
                      <a:fillRect/>
                    </a:stretch>
                  </pic:blipFill>
                  <pic:spPr>
                    <a:xfrm>
                      <a:off x="0" y="0"/>
                      <a:ext cx="4061460" cy="3098800"/>
                    </a:xfrm>
                    <a:prstGeom prst="rect">
                      <a:avLst/>
                    </a:prstGeom>
                    <a:noFill/>
                    <a:ln>
                      <a:noFill/>
                    </a:ln>
                  </pic:spPr>
                </pic:pic>
              </a:graphicData>
            </a:graphic>
          </wp:inline>
        </w:drawing>
      </w:r>
    </w:p>
    <w:p>
      <w:pPr>
        <w:pStyle w:val="16"/>
        <w:jc w:val="center"/>
      </w:pPr>
      <w:r>
        <w:rPr>
          <w:highlight w:val="none"/>
        </w:rPr>
        <w:t>图</w:t>
      </w:r>
      <w:r>
        <w:rPr>
          <w:rFonts w:hint="eastAsia"/>
          <w:highlight w:val="none"/>
          <w:lang w:val="en-US" w:eastAsia="zh-CN"/>
        </w:rPr>
        <w:t>1</w:t>
      </w:r>
      <w:r>
        <w:rPr>
          <w:highlight w:val="none"/>
        </w:rPr>
        <w:t>.2-</w:t>
      </w:r>
      <w:r>
        <w:rPr>
          <w:rFonts w:hint="eastAsia"/>
          <w:highlight w:val="none"/>
          <w:lang w:val="en-US" w:eastAsia="zh-CN"/>
        </w:rPr>
        <w:t>4己方资源</w:t>
      </w:r>
      <w:r>
        <w:rPr>
          <w:highlight w:val="none"/>
        </w:rPr>
        <w:t>区示意图</w:t>
      </w:r>
      <w:r>
        <w:rPr>
          <w:rFonts w:hint="eastAsia"/>
          <w:highlight w:val="none"/>
          <w:lang w:eastAsia="zh-CN"/>
        </w:rPr>
        <w:t>（</w:t>
      </w:r>
      <w:r>
        <w:rPr>
          <w:rFonts w:hint="eastAsia"/>
          <w:highlight w:val="none"/>
          <w:lang w:val="en-US" w:eastAsia="zh-CN"/>
        </w:rPr>
        <w:t>轴视图</w:t>
      </w:r>
      <w:r>
        <w:rPr>
          <w:rFonts w:hint="eastAsia"/>
          <w:highlight w:val="none"/>
          <w:lang w:eastAsia="zh-CN"/>
        </w:rPr>
        <w:t>）</w:t>
      </w:r>
    </w:p>
    <w:p>
      <w:pPr>
        <w:pStyle w:val="103"/>
        <w:spacing w:before="156" w:beforeLines="50"/>
        <w:outlineLvl w:val="2"/>
        <w:rPr>
          <w:rFonts w:hint="eastAsia"/>
          <w:lang w:val="en-US" w:eastAsia="zh-CN"/>
        </w:rPr>
      </w:pPr>
      <w:r>
        <w:rPr>
          <w:rFonts w:hint="eastAsia"/>
          <w:lang w:val="en-US" w:eastAsia="zh-CN"/>
        </w:rPr>
        <w:t>中央资源区</w:t>
      </w:r>
    </w:p>
    <w:p>
      <w:pPr>
        <w:pStyle w:val="43"/>
        <w:ind w:firstLine="480"/>
        <w:rPr>
          <w:rFonts w:hint="eastAsia"/>
          <w:lang w:val="en-US" w:eastAsia="zh-CN"/>
        </w:rPr>
      </w:pPr>
      <w:r>
        <w:rPr>
          <w:rFonts w:hint="eastAsia"/>
          <w:lang w:val="en-US" w:eastAsia="zh-CN"/>
        </w:rPr>
        <w:t>双方场地交界处有一处尺寸3040mm*1044mm的中央资源区。中央资源区分为中间部分与左右两边部分。左右两边部分分为上下两层，上层区域为反转旗帜区，尺寸为1000mm*200mm；下层区域为可移动资源岛，尺寸为1000mm*200mm。中间部分由中央熔炉与中央资源岛组成。</w:t>
      </w:r>
    </w:p>
    <w:p>
      <w:pPr>
        <w:spacing w:before="120" w:after="120" w:line="288" w:lineRule="auto"/>
        <w:ind w:left="0"/>
        <w:jc w:val="center"/>
      </w:pPr>
      <w:r>
        <w:drawing>
          <wp:inline distT="0" distB="0" distL="114300" distR="114300">
            <wp:extent cx="4792980" cy="2391410"/>
            <wp:effectExtent l="0" t="0" r="7620" b="8890"/>
            <wp:docPr id="3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6"/>
                    <pic:cNvPicPr>
                      <a:picLocks noChangeAspect="1"/>
                    </pic:cNvPicPr>
                  </pic:nvPicPr>
                  <pic:blipFill>
                    <a:blip r:embed="rId13"/>
                    <a:stretch>
                      <a:fillRect/>
                    </a:stretch>
                  </pic:blipFill>
                  <pic:spPr>
                    <a:xfrm>
                      <a:off x="0" y="0"/>
                      <a:ext cx="4792980" cy="2391410"/>
                    </a:xfrm>
                    <a:prstGeom prst="rect">
                      <a:avLst/>
                    </a:prstGeom>
                    <a:noFill/>
                    <a:ln>
                      <a:noFill/>
                    </a:ln>
                  </pic:spPr>
                </pic:pic>
              </a:graphicData>
            </a:graphic>
          </wp:inline>
        </w:drawing>
      </w:r>
    </w:p>
    <w:p>
      <w:pPr>
        <w:pStyle w:val="16"/>
        <w:jc w:val="center"/>
        <w:rPr>
          <w:rFonts w:hint="eastAsia" w:eastAsia="思源黑体 CN Regular"/>
          <w:lang w:eastAsia="zh-CN"/>
        </w:rPr>
      </w:pPr>
      <w:r>
        <w:rPr>
          <w:highlight w:val="none"/>
        </w:rPr>
        <w:t>图</w:t>
      </w:r>
      <w:r>
        <w:rPr>
          <w:rFonts w:hint="eastAsia"/>
          <w:highlight w:val="none"/>
          <w:lang w:val="en-US" w:eastAsia="zh-CN"/>
        </w:rPr>
        <w:t>1</w:t>
      </w:r>
      <w:r>
        <w:rPr>
          <w:highlight w:val="none"/>
        </w:rPr>
        <w:t>.2-</w:t>
      </w:r>
      <w:r>
        <w:rPr>
          <w:rFonts w:hint="eastAsia"/>
          <w:highlight w:val="none"/>
          <w:lang w:val="en-US" w:eastAsia="zh-CN"/>
        </w:rPr>
        <w:t>5中央资源区</w:t>
      </w:r>
      <w:r>
        <w:rPr>
          <w:highlight w:val="none"/>
        </w:rPr>
        <w:t>示意图</w:t>
      </w:r>
      <w:r>
        <w:rPr>
          <w:rFonts w:hint="eastAsia"/>
          <w:highlight w:val="none"/>
          <w:lang w:eastAsia="zh-CN"/>
        </w:rPr>
        <w:t>（</w:t>
      </w:r>
      <w:r>
        <w:rPr>
          <w:rFonts w:hint="eastAsia"/>
          <w:highlight w:val="none"/>
          <w:lang w:val="en-US" w:eastAsia="zh-CN"/>
        </w:rPr>
        <w:t>俯视图</w:t>
      </w:r>
      <w:r>
        <w:rPr>
          <w:rFonts w:hint="eastAsia"/>
          <w:highlight w:val="none"/>
          <w:lang w:eastAsia="zh-CN"/>
        </w:rPr>
        <w:t>）</w:t>
      </w:r>
    </w:p>
    <w:p>
      <w:pPr>
        <w:spacing w:before="120" w:after="120" w:line="288" w:lineRule="auto"/>
        <w:jc w:val="center"/>
      </w:pPr>
      <w:r>
        <w:drawing>
          <wp:inline distT="0" distB="0" distL="114300" distR="114300">
            <wp:extent cx="5275580" cy="2716530"/>
            <wp:effectExtent l="0" t="0" r="7620" b="1270"/>
            <wp:docPr id="3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7"/>
                    <pic:cNvPicPr>
                      <a:picLocks noChangeAspect="1"/>
                    </pic:cNvPicPr>
                  </pic:nvPicPr>
                  <pic:blipFill>
                    <a:blip r:embed="rId14"/>
                    <a:stretch>
                      <a:fillRect/>
                    </a:stretch>
                  </pic:blipFill>
                  <pic:spPr>
                    <a:xfrm>
                      <a:off x="0" y="0"/>
                      <a:ext cx="5275580" cy="2716530"/>
                    </a:xfrm>
                    <a:prstGeom prst="rect">
                      <a:avLst/>
                    </a:prstGeom>
                    <a:noFill/>
                    <a:ln>
                      <a:noFill/>
                    </a:ln>
                  </pic:spPr>
                </pic:pic>
              </a:graphicData>
            </a:graphic>
          </wp:inline>
        </w:drawing>
      </w:r>
    </w:p>
    <w:p>
      <w:pPr>
        <w:pStyle w:val="16"/>
        <w:jc w:val="center"/>
        <w:rPr>
          <w:rFonts w:hint="eastAsia" w:eastAsia="思源黑体 CN Regular"/>
          <w:lang w:eastAsia="zh-CN"/>
        </w:rPr>
      </w:pPr>
      <w:r>
        <w:rPr>
          <w:highlight w:val="none"/>
        </w:rPr>
        <w:t>图</w:t>
      </w:r>
      <w:r>
        <w:rPr>
          <w:rFonts w:hint="eastAsia"/>
          <w:highlight w:val="none"/>
          <w:lang w:val="en-US" w:eastAsia="zh-CN"/>
        </w:rPr>
        <w:t>1</w:t>
      </w:r>
      <w:r>
        <w:rPr>
          <w:highlight w:val="none"/>
        </w:rPr>
        <w:t>.2-</w:t>
      </w:r>
      <w:r>
        <w:rPr>
          <w:rFonts w:hint="eastAsia"/>
          <w:highlight w:val="none"/>
          <w:lang w:val="en-US" w:eastAsia="zh-CN"/>
        </w:rPr>
        <w:t>6中央资源区</w:t>
      </w:r>
      <w:r>
        <w:rPr>
          <w:highlight w:val="none"/>
        </w:rPr>
        <w:t>示意图</w:t>
      </w:r>
      <w:r>
        <w:rPr>
          <w:rFonts w:hint="eastAsia"/>
          <w:highlight w:val="none"/>
          <w:lang w:eastAsia="zh-CN"/>
        </w:rPr>
        <w:t>（</w:t>
      </w:r>
      <w:r>
        <w:rPr>
          <w:rFonts w:hint="eastAsia"/>
          <w:highlight w:val="none"/>
          <w:lang w:val="en-US" w:eastAsia="zh-CN"/>
        </w:rPr>
        <w:t>正视图</w:t>
      </w:r>
      <w:r>
        <w:rPr>
          <w:rFonts w:hint="eastAsia"/>
          <w:highlight w:val="none"/>
          <w:lang w:eastAsia="zh-CN"/>
        </w:rPr>
        <w:t>）</w:t>
      </w:r>
    </w:p>
    <w:p>
      <w:pPr>
        <w:spacing w:before="120" w:after="120" w:line="288" w:lineRule="auto"/>
        <w:jc w:val="center"/>
        <w:rPr>
          <w:rFonts w:hint="eastAsia" w:eastAsia="等线"/>
          <w:lang w:eastAsia="zh-CN"/>
        </w:rPr>
      </w:pPr>
    </w:p>
    <w:p>
      <w:pPr>
        <w:spacing w:before="120" w:after="120" w:line="288" w:lineRule="auto"/>
        <w:jc w:val="center"/>
      </w:pPr>
      <w:r>
        <w:rPr>
          <w:rFonts w:hint="eastAsia" w:eastAsia="等线"/>
          <w:lang w:eastAsia="zh-CN"/>
        </w:rPr>
        <w:drawing>
          <wp:inline distT="0" distB="0" distL="114300" distR="114300">
            <wp:extent cx="4414520" cy="3311525"/>
            <wp:effectExtent l="0" t="0" r="0" b="0"/>
            <wp:docPr id="40" name="图片 40" descr="2024 MakeX Challenge1_前视轴-中央资源区-含道具-位移镜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descr="2024 MakeX Challenge1_前视轴-中央资源区-含道具-位移镜头"/>
                    <pic:cNvPicPr>
                      <a:picLocks noChangeAspect="1"/>
                    </pic:cNvPicPr>
                  </pic:nvPicPr>
                  <pic:blipFill>
                    <a:blip r:embed="rId15"/>
                    <a:stretch>
                      <a:fillRect/>
                    </a:stretch>
                  </pic:blipFill>
                  <pic:spPr>
                    <a:xfrm>
                      <a:off x="0" y="0"/>
                      <a:ext cx="4414520" cy="3311525"/>
                    </a:xfrm>
                    <a:prstGeom prst="rect">
                      <a:avLst/>
                    </a:prstGeom>
                  </pic:spPr>
                </pic:pic>
              </a:graphicData>
            </a:graphic>
          </wp:inline>
        </w:drawing>
      </w:r>
    </w:p>
    <w:p>
      <w:pPr>
        <w:pStyle w:val="16"/>
        <w:jc w:val="center"/>
      </w:pPr>
      <w:r>
        <w:rPr>
          <w:highlight w:val="none"/>
        </w:rPr>
        <w:t>图</w:t>
      </w:r>
      <w:r>
        <w:rPr>
          <w:rFonts w:hint="eastAsia"/>
          <w:highlight w:val="none"/>
          <w:lang w:val="en-US" w:eastAsia="zh-CN"/>
        </w:rPr>
        <w:t>1</w:t>
      </w:r>
      <w:r>
        <w:rPr>
          <w:highlight w:val="none"/>
        </w:rPr>
        <w:t>.2-</w:t>
      </w:r>
      <w:r>
        <w:rPr>
          <w:rFonts w:hint="eastAsia"/>
          <w:highlight w:val="none"/>
          <w:lang w:val="en-US" w:eastAsia="zh-CN"/>
        </w:rPr>
        <w:t>7中央资源区</w:t>
      </w:r>
      <w:r>
        <w:rPr>
          <w:highlight w:val="none"/>
        </w:rPr>
        <w:t>示意图</w:t>
      </w:r>
      <w:r>
        <w:rPr>
          <w:rFonts w:hint="eastAsia"/>
          <w:highlight w:val="none"/>
          <w:lang w:eastAsia="zh-CN"/>
        </w:rPr>
        <w:t>（</w:t>
      </w:r>
      <w:r>
        <w:rPr>
          <w:rFonts w:hint="eastAsia"/>
          <w:highlight w:val="none"/>
          <w:lang w:val="en-US" w:eastAsia="zh-CN"/>
        </w:rPr>
        <w:t>轴视图</w:t>
      </w:r>
      <w:r>
        <w:rPr>
          <w:rFonts w:hint="eastAsia"/>
          <w:highlight w:val="none"/>
          <w:lang w:eastAsia="zh-CN"/>
        </w:rPr>
        <w:t>）</w:t>
      </w:r>
    </w:p>
    <w:p>
      <w:pPr>
        <w:pStyle w:val="103"/>
        <w:spacing w:before="156" w:beforeLines="50"/>
        <w:outlineLvl w:val="2"/>
        <w:rPr>
          <w:rFonts w:hint="eastAsia"/>
          <w:lang w:val="en-US" w:eastAsia="zh-CN"/>
        </w:rPr>
      </w:pPr>
      <w:r>
        <w:rPr>
          <w:rFonts w:hint="eastAsia"/>
          <w:lang w:val="en-US" w:eastAsia="zh-CN"/>
        </w:rPr>
        <w:t>反转旗帜区</w:t>
      </w:r>
    </w:p>
    <w:p>
      <w:pPr>
        <w:pStyle w:val="43"/>
        <w:ind w:firstLine="480"/>
        <w:rPr>
          <w:rFonts w:hint="eastAsia"/>
          <w:lang w:val="en-US" w:eastAsia="zh-CN"/>
        </w:rPr>
      </w:pPr>
      <w:r>
        <w:rPr>
          <w:rFonts w:hint="eastAsia"/>
          <w:lang w:val="en-US" w:eastAsia="zh-CN"/>
        </w:rPr>
        <w:t>反转旗帜区位于重要资源区的左右两侧上层区域，各固定摆放有3个可翻转的反转旗帜，整片区域共有6个反转旗帜。反转旗帜尺寸为：142mm*200mm，反转旗帜底部与地面的距离为763mm，同一侧相邻两反转旗帜相距218mm。</w:t>
      </w:r>
    </w:p>
    <w:p>
      <w:pPr>
        <w:spacing w:before="120" w:after="120" w:line="288" w:lineRule="auto"/>
        <w:ind w:left="0"/>
        <w:jc w:val="center"/>
        <w:rPr>
          <w:rFonts w:hint="eastAsia" w:eastAsia="思源黑体 CN Regular"/>
          <w:lang w:eastAsia="zh-CN"/>
        </w:rPr>
      </w:pPr>
      <w:r>
        <w:drawing>
          <wp:inline distT="0" distB="0" distL="114300" distR="114300">
            <wp:extent cx="3895725" cy="2889250"/>
            <wp:effectExtent l="0" t="0" r="3175" b="6350"/>
            <wp:docPr id="4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8"/>
                    <pic:cNvPicPr>
                      <a:picLocks noChangeAspect="1"/>
                    </pic:cNvPicPr>
                  </pic:nvPicPr>
                  <pic:blipFill>
                    <a:blip r:embed="rId16"/>
                    <a:stretch>
                      <a:fillRect/>
                    </a:stretch>
                  </pic:blipFill>
                  <pic:spPr>
                    <a:xfrm>
                      <a:off x="0" y="0"/>
                      <a:ext cx="3895725" cy="2889250"/>
                    </a:xfrm>
                    <a:prstGeom prst="rect">
                      <a:avLst/>
                    </a:prstGeom>
                    <a:noFill/>
                    <a:ln>
                      <a:noFill/>
                    </a:ln>
                  </pic:spPr>
                </pic:pic>
              </a:graphicData>
            </a:graphic>
          </wp:inline>
        </w:drawing>
      </w:r>
      <w:r>
        <w:rPr>
          <w:rFonts w:hint="eastAsia"/>
          <w:lang w:eastAsia="zh-CN"/>
        </w:rPr>
        <w:t>A</w:t>
      </w:r>
    </w:p>
    <w:p>
      <w:pPr>
        <w:pStyle w:val="16"/>
        <w:jc w:val="center"/>
      </w:pPr>
      <w:r>
        <w:rPr>
          <w:highlight w:val="none"/>
        </w:rPr>
        <w:t>图</w:t>
      </w:r>
      <w:r>
        <w:rPr>
          <w:rFonts w:hint="eastAsia"/>
          <w:highlight w:val="none"/>
          <w:lang w:val="en-US" w:eastAsia="zh-CN"/>
        </w:rPr>
        <w:t>1</w:t>
      </w:r>
      <w:r>
        <w:rPr>
          <w:highlight w:val="none"/>
        </w:rPr>
        <w:t>.2-</w:t>
      </w:r>
      <w:r>
        <w:rPr>
          <w:rFonts w:hint="eastAsia"/>
          <w:highlight w:val="none"/>
          <w:lang w:val="en-US" w:eastAsia="zh-CN"/>
        </w:rPr>
        <w:t>8反转旗帜区</w:t>
      </w:r>
      <w:r>
        <w:rPr>
          <w:highlight w:val="none"/>
        </w:rPr>
        <w:t>示意图</w:t>
      </w:r>
      <w:r>
        <w:rPr>
          <w:rFonts w:hint="eastAsia"/>
          <w:highlight w:val="none"/>
          <w:lang w:eastAsia="zh-CN"/>
        </w:rPr>
        <w:t>（</w:t>
      </w:r>
      <w:r>
        <w:rPr>
          <w:rFonts w:hint="eastAsia"/>
          <w:highlight w:val="none"/>
          <w:lang w:val="en-US" w:eastAsia="zh-CN"/>
        </w:rPr>
        <w:t>正视图</w:t>
      </w:r>
      <w:r>
        <w:rPr>
          <w:rFonts w:hint="eastAsia"/>
          <w:highlight w:val="none"/>
          <w:lang w:eastAsia="zh-CN"/>
        </w:rPr>
        <w:t>）</w:t>
      </w:r>
    </w:p>
    <w:p>
      <w:pPr>
        <w:pStyle w:val="103"/>
        <w:spacing w:before="156" w:beforeLines="50"/>
        <w:outlineLvl w:val="2"/>
        <w:rPr>
          <w:rFonts w:hint="eastAsia"/>
          <w:lang w:val="en-US" w:eastAsia="zh-CN"/>
        </w:rPr>
      </w:pPr>
      <w:r>
        <w:rPr>
          <w:rFonts w:hint="eastAsia"/>
          <w:lang w:val="en-US" w:eastAsia="zh-CN"/>
        </w:rPr>
        <w:t>可移动资源岛</w:t>
      </w:r>
    </w:p>
    <w:p>
      <w:pPr>
        <w:pStyle w:val="43"/>
        <w:ind w:firstLine="480"/>
        <w:rPr>
          <w:rFonts w:hint="eastAsia"/>
          <w:lang w:val="en-US" w:eastAsia="zh-CN"/>
        </w:rPr>
      </w:pPr>
      <w:r>
        <w:drawing>
          <wp:anchor distT="0" distB="0" distL="114300" distR="114300" simplePos="0" relativeHeight="251667456" behindDoc="0" locked="0" layoutInCell="1" allowOverlap="1">
            <wp:simplePos x="0" y="0"/>
            <wp:positionH relativeFrom="column">
              <wp:posOffset>346710</wp:posOffset>
            </wp:positionH>
            <wp:positionV relativeFrom="paragraph">
              <wp:posOffset>2023745</wp:posOffset>
            </wp:positionV>
            <wp:extent cx="4191000" cy="1714500"/>
            <wp:effectExtent l="0" t="0" r="0" b="0"/>
            <wp:wrapTopAndBottom/>
            <wp:docPr id="3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5"/>
                    <pic:cNvPicPr>
                      <a:picLocks noChangeAspect="1"/>
                    </pic:cNvPicPr>
                  </pic:nvPicPr>
                  <pic:blipFill>
                    <a:blip r:embed="rId17"/>
                    <a:stretch>
                      <a:fillRect/>
                    </a:stretch>
                  </pic:blipFill>
                  <pic:spPr>
                    <a:xfrm>
                      <a:off x="0" y="0"/>
                      <a:ext cx="4191000" cy="1714500"/>
                    </a:xfrm>
                    <a:prstGeom prst="rect">
                      <a:avLst/>
                    </a:prstGeom>
                    <a:noFill/>
                    <a:ln>
                      <a:noFill/>
                    </a:ln>
                  </pic:spPr>
                </pic:pic>
              </a:graphicData>
            </a:graphic>
          </wp:anchor>
        </w:drawing>
      </w:r>
      <w:r>
        <w:rPr>
          <w:rFonts w:hint="eastAsia"/>
          <w:lang w:val="en-US" w:eastAsia="zh-CN"/>
        </w:rPr>
        <w:t>可移动资源岛位于中央资源区左右两侧的下层区域，左右两侧分别放置双方均可以获取的2块字母方块与2个锥桶在可移动资源岛的边长为120mm*120mm、高度为20mm的中空凹槽中，字母方块与锥桶的摆放位置是固定摆放（如</w:t>
      </w:r>
      <w:r>
        <w:rPr>
          <w:highlight w:val="none"/>
        </w:rPr>
        <w:t>图4.2-</w:t>
      </w:r>
      <w:r>
        <w:rPr>
          <w:rFonts w:hint="eastAsia"/>
          <w:highlight w:val="none"/>
          <w:lang w:val="en-US" w:eastAsia="zh-CN"/>
        </w:rPr>
        <w:t>7</w:t>
      </w:r>
      <w:r>
        <w:rPr>
          <w:rFonts w:hint="eastAsia"/>
          <w:lang w:val="en-US" w:eastAsia="zh-CN"/>
        </w:rPr>
        <w:t>所示），其中，字母方块为随机顺序摆放，地面到资源岛顶端的高度为255mm,字母方块突出资源岛的部分尺寸为90mm，锥桶突出资源岛的部分尺寸为140mm，可移动资源岛底部装有可移动橡胶轮，可单向绕轴转动，面向中央资源区左侧的可移动资源岛即为己方可推动方向的可移动资源岛，左右两侧呈中间对称摆放。</w:t>
      </w:r>
    </w:p>
    <w:p>
      <w:pPr>
        <w:pStyle w:val="43"/>
        <w:ind w:firstLine="480"/>
        <w:rPr>
          <w:rFonts w:hint="eastAsia"/>
          <w:lang w:val="en-US" w:eastAsia="zh-CN"/>
        </w:rPr>
      </w:pPr>
    </w:p>
    <w:p>
      <w:pPr>
        <w:pStyle w:val="16"/>
        <w:jc w:val="center"/>
      </w:pPr>
      <w:r>
        <w:rPr>
          <w:highlight w:val="none"/>
        </w:rPr>
        <w:t>图</w:t>
      </w:r>
      <w:r>
        <w:rPr>
          <w:rFonts w:hint="eastAsia"/>
          <w:highlight w:val="none"/>
          <w:lang w:val="en-US" w:eastAsia="zh-CN"/>
        </w:rPr>
        <w:t>1</w:t>
      </w:r>
      <w:r>
        <w:rPr>
          <w:highlight w:val="none"/>
        </w:rPr>
        <w:t>.2-</w:t>
      </w:r>
      <w:r>
        <w:rPr>
          <w:rFonts w:hint="eastAsia"/>
          <w:highlight w:val="none"/>
          <w:lang w:val="en-US" w:eastAsia="zh-CN"/>
        </w:rPr>
        <w:t>9可移动资源岛</w:t>
      </w:r>
      <w:r>
        <w:rPr>
          <w:highlight w:val="none"/>
        </w:rPr>
        <w:t>示意图</w:t>
      </w:r>
      <w:r>
        <w:rPr>
          <w:rFonts w:hint="eastAsia"/>
          <w:highlight w:val="none"/>
          <w:lang w:eastAsia="zh-CN"/>
        </w:rPr>
        <w:t>（</w:t>
      </w:r>
      <w:r>
        <w:rPr>
          <w:rFonts w:hint="eastAsia"/>
          <w:highlight w:val="none"/>
          <w:lang w:val="en-US" w:eastAsia="zh-CN"/>
        </w:rPr>
        <w:t>正视图</w:t>
      </w:r>
      <w:r>
        <w:rPr>
          <w:rFonts w:hint="eastAsia"/>
          <w:highlight w:val="none"/>
          <w:lang w:eastAsia="zh-CN"/>
        </w:rPr>
        <w:t>）</w:t>
      </w:r>
    </w:p>
    <w:p>
      <w:pPr>
        <w:spacing w:before="120" w:after="120" w:line="288" w:lineRule="auto"/>
        <w:jc w:val="center"/>
      </w:pPr>
    </w:p>
    <w:p>
      <w:pPr>
        <w:spacing w:before="120" w:after="120" w:line="288" w:lineRule="auto"/>
        <w:ind w:left="0"/>
        <w:jc w:val="center"/>
      </w:pPr>
      <w:r>
        <w:drawing>
          <wp:inline distT="0" distB="0" distL="114300" distR="114300">
            <wp:extent cx="5277485" cy="1435735"/>
            <wp:effectExtent l="0" t="0" r="5715" b="12065"/>
            <wp:docPr id="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
                    <pic:cNvPicPr>
                      <a:picLocks noChangeAspect="1"/>
                    </pic:cNvPicPr>
                  </pic:nvPicPr>
                  <pic:blipFill>
                    <a:blip r:embed="rId18"/>
                    <a:stretch>
                      <a:fillRect/>
                    </a:stretch>
                  </pic:blipFill>
                  <pic:spPr>
                    <a:xfrm>
                      <a:off x="0" y="0"/>
                      <a:ext cx="5277485" cy="1435735"/>
                    </a:xfrm>
                    <a:prstGeom prst="rect">
                      <a:avLst/>
                    </a:prstGeom>
                    <a:noFill/>
                    <a:ln>
                      <a:noFill/>
                    </a:ln>
                  </pic:spPr>
                </pic:pic>
              </a:graphicData>
            </a:graphic>
          </wp:inline>
        </w:drawing>
      </w:r>
    </w:p>
    <w:p>
      <w:pPr>
        <w:pStyle w:val="16"/>
        <w:jc w:val="center"/>
      </w:pPr>
      <w:r>
        <w:rPr>
          <w:highlight w:val="none"/>
        </w:rPr>
        <w:t>图</w:t>
      </w:r>
      <w:r>
        <w:rPr>
          <w:rFonts w:hint="eastAsia"/>
          <w:highlight w:val="none"/>
          <w:lang w:val="en-US" w:eastAsia="zh-CN"/>
        </w:rPr>
        <w:t>1</w:t>
      </w:r>
      <w:r>
        <w:rPr>
          <w:highlight w:val="none"/>
        </w:rPr>
        <w:t>.2-</w:t>
      </w:r>
      <w:r>
        <w:rPr>
          <w:rFonts w:hint="eastAsia"/>
          <w:highlight w:val="none"/>
          <w:lang w:val="en-US" w:eastAsia="zh-CN"/>
        </w:rPr>
        <w:t>10可移动资源岛</w:t>
      </w:r>
      <w:r>
        <w:rPr>
          <w:highlight w:val="none"/>
        </w:rPr>
        <w:t>示意图</w:t>
      </w:r>
      <w:r>
        <w:rPr>
          <w:rFonts w:hint="eastAsia"/>
          <w:highlight w:val="none"/>
          <w:lang w:eastAsia="zh-CN"/>
        </w:rPr>
        <w:t>（</w:t>
      </w:r>
      <w:r>
        <w:rPr>
          <w:rFonts w:hint="eastAsia"/>
          <w:highlight w:val="none"/>
          <w:lang w:val="en-US" w:eastAsia="zh-CN"/>
        </w:rPr>
        <w:t>俯视图</w:t>
      </w:r>
      <w:r>
        <w:rPr>
          <w:rFonts w:hint="eastAsia"/>
          <w:highlight w:val="none"/>
          <w:lang w:eastAsia="zh-CN"/>
        </w:rPr>
        <w:t>）</w:t>
      </w:r>
    </w:p>
    <w:p>
      <w:pPr>
        <w:spacing w:before="120" w:after="120" w:line="288" w:lineRule="auto"/>
        <w:ind w:left="0"/>
        <w:jc w:val="center"/>
      </w:pPr>
      <w:r>
        <w:drawing>
          <wp:inline distT="0" distB="0" distL="114300" distR="114300">
            <wp:extent cx="5273675" cy="1322705"/>
            <wp:effectExtent l="0" t="0" r="9525" b="10795"/>
            <wp:docPr id="1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4"/>
                    <pic:cNvPicPr>
                      <a:picLocks noChangeAspect="1"/>
                    </pic:cNvPicPr>
                  </pic:nvPicPr>
                  <pic:blipFill>
                    <a:blip r:embed="rId19"/>
                    <a:stretch>
                      <a:fillRect/>
                    </a:stretch>
                  </pic:blipFill>
                  <pic:spPr>
                    <a:xfrm>
                      <a:off x="0" y="0"/>
                      <a:ext cx="5273675" cy="1322705"/>
                    </a:xfrm>
                    <a:prstGeom prst="rect">
                      <a:avLst/>
                    </a:prstGeom>
                    <a:noFill/>
                    <a:ln>
                      <a:noFill/>
                    </a:ln>
                  </pic:spPr>
                </pic:pic>
              </a:graphicData>
            </a:graphic>
          </wp:inline>
        </w:drawing>
      </w:r>
    </w:p>
    <w:p>
      <w:pPr>
        <w:pStyle w:val="16"/>
        <w:jc w:val="center"/>
        <w:rPr>
          <w:rFonts w:hint="eastAsia" w:eastAsia="思源黑体 CN Regular"/>
          <w:highlight w:val="none"/>
          <w:lang w:eastAsia="zh-CN"/>
        </w:rPr>
      </w:pPr>
      <w:r>
        <w:rPr>
          <w:highlight w:val="none"/>
        </w:rPr>
        <w:t>图</w:t>
      </w:r>
      <w:r>
        <w:rPr>
          <w:rFonts w:hint="eastAsia"/>
          <w:highlight w:val="none"/>
          <w:lang w:val="en-US" w:eastAsia="zh-CN"/>
        </w:rPr>
        <w:t>1</w:t>
      </w:r>
      <w:r>
        <w:rPr>
          <w:highlight w:val="none"/>
        </w:rPr>
        <w:t>.2-</w:t>
      </w:r>
      <w:r>
        <w:rPr>
          <w:rFonts w:hint="eastAsia"/>
          <w:highlight w:val="none"/>
          <w:lang w:val="en-US" w:eastAsia="zh-CN"/>
        </w:rPr>
        <w:t>11</w:t>
      </w:r>
      <w:r>
        <w:rPr>
          <w:rFonts w:ascii="思源黑体 CN Regular" w:hAnsi="思源黑体 CN Regular" w:eastAsia="思源黑体 CN Regular" w:cstheme="minorBidi"/>
          <w:b/>
          <w:bCs/>
          <w:kern w:val="2"/>
          <w:szCs w:val="22"/>
          <w:highlight w:val="none"/>
          <w:lang w:val="en-US" w:eastAsia="zh-CN" w:bidi="ar-SA"/>
        </w:rPr>
        <w:t xml:space="preserve"> 凹槽</w:t>
      </w:r>
      <w:r>
        <w:rPr>
          <w:highlight w:val="none"/>
        </w:rPr>
        <w:t>示意图</w:t>
      </w:r>
      <w:r>
        <w:rPr>
          <w:rFonts w:hint="eastAsia"/>
          <w:highlight w:val="none"/>
          <w:lang w:eastAsia="zh-CN"/>
        </w:rPr>
        <w:t>（</w:t>
      </w:r>
      <w:r>
        <w:rPr>
          <w:rFonts w:hint="eastAsia"/>
          <w:highlight w:val="none"/>
          <w:lang w:val="en-US" w:eastAsia="zh-CN"/>
        </w:rPr>
        <w:t>俯视图</w:t>
      </w:r>
      <w:r>
        <w:rPr>
          <w:rFonts w:hint="eastAsia"/>
          <w:highlight w:val="none"/>
          <w:lang w:eastAsia="zh-CN"/>
        </w:rPr>
        <w:t>）</w:t>
      </w:r>
    </w:p>
    <w:p>
      <w:pPr>
        <w:pStyle w:val="7"/>
        <w:rPr>
          <w:rFonts w:hint="eastAsia"/>
          <w:lang w:eastAsia="zh-CN"/>
        </w:rPr>
      </w:pPr>
    </w:p>
    <w:p>
      <w:pPr>
        <w:spacing w:before="120" w:after="120" w:line="288" w:lineRule="auto"/>
        <w:ind w:left="0"/>
        <w:jc w:val="center"/>
      </w:pPr>
      <w:r>
        <w:drawing>
          <wp:inline distT="0" distB="0" distL="0" distR="0">
            <wp:extent cx="5257800" cy="2190750"/>
            <wp:effectExtent l="0" t="0" r="0" b="6350"/>
            <wp:docPr id="13" name="Draw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Drawing 12"/>
                    <pic:cNvPicPr>
                      <a:picLocks noChangeAspect="1"/>
                    </pic:cNvPicPr>
                  </pic:nvPicPr>
                  <pic:blipFill>
                    <a:blip r:embed="rId20"/>
                    <a:stretch>
                      <a:fillRect/>
                    </a:stretch>
                  </pic:blipFill>
                  <pic:spPr>
                    <a:xfrm>
                      <a:off x="0" y="0"/>
                      <a:ext cx="5257800" cy="2190750"/>
                    </a:xfrm>
                    <a:prstGeom prst="rect">
                      <a:avLst/>
                    </a:prstGeom>
                  </pic:spPr>
                </pic:pic>
              </a:graphicData>
            </a:graphic>
          </wp:inline>
        </w:drawing>
      </w:r>
    </w:p>
    <w:p>
      <w:pPr>
        <w:spacing w:before="120" w:after="120" w:line="288" w:lineRule="auto"/>
        <w:jc w:val="center"/>
        <w:rPr>
          <w:rFonts w:ascii="Arial" w:hAnsi="Arial" w:eastAsia="等线" w:cs="Arial"/>
          <w:color w:val="8F959E"/>
          <w:sz w:val="22"/>
        </w:rPr>
      </w:pPr>
      <w:r>
        <w:rPr>
          <w:rFonts w:ascii="思源黑体 CN Regular" w:hAnsi="思源黑体 CN Regular" w:eastAsia="思源黑体 CN Regular" w:cstheme="minorBidi"/>
          <w:b/>
          <w:bCs/>
          <w:kern w:val="2"/>
          <w:szCs w:val="22"/>
          <w:highlight w:val="none"/>
          <w:lang w:val="en-US" w:eastAsia="zh-CN" w:bidi="ar-SA"/>
        </w:rPr>
        <w:t>图</w:t>
      </w:r>
      <w:r>
        <w:rPr>
          <w:rFonts w:hint="eastAsia" w:cstheme="minorBidi"/>
          <w:b/>
          <w:bCs/>
          <w:kern w:val="2"/>
          <w:szCs w:val="22"/>
          <w:highlight w:val="none"/>
          <w:lang w:val="en-US" w:eastAsia="zh-CN" w:bidi="ar-SA"/>
        </w:rPr>
        <w:t>1</w:t>
      </w:r>
      <w:r>
        <w:rPr>
          <w:rFonts w:ascii="思源黑体 CN Regular" w:hAnsi="思源黑体 CN Regular" w:eastAsia="思源黑体 CN Regular" w:cstheme="minorBidi"/>
          <w:b/>
          <w:bCs/>
          <w:kern w:val="2"/>
          <w:szCs w:val="22"/>
          <w:highlight w:val="none"/>
          <w:lang w:val="en-US" w:eastAsia="zh-CN" w:bidi="ar-SA"/>
        </w:rPr>
        <w:t>.2-</w:t>
      </w:r>
      <w:r>
        <w:rPr>
          <w:rFonts w:hint="eastAsia" w:ascii="思源黑体 CN Regular" w:hAnsi="思源黑体 CN Regular" w:eastAsia="思源黑体 CN Regular" w:cstheme="minorBidi"/>
          <w:b/>
          <w:bCs/>
          <w:kern w:val="2"/>
          <w:szCs w:val="22"/>
          <w:highlight w:val="none"/>
          <w:lang w:val="en-US" w:eastAsia="zh-CN" w:bidi="ar-SA"/>
        </w:rPr>
        <w:t>1</w:t>
      </w:r>
      <w:r>
        <w:rPr>
          <w:rFonts w:hint="eastAsia" w:cstheme="minorBidi"/>
          <w:b/>
          <w:bCs/>
          <w:kern w:val="2"/>
          <w:szCs w:val="22"/>
          <w:highlight w:val="none"/>
          <w:lang w:val="en-US" w:eastAsia="zh-CN" w:bidi="ar-SA"/>
        </w:rPr>
        <w:t>2</w:t>
      </w:r>
      <w:r>
        <w:rPr>
          <w:rFonts w:ascii="思源黑体 CN Regular" w:hAnsi="思源黑体 CN Regular" w:eastAsia="思源黑体 CN Regular" w:cstheme="minorBidi"/>
          <w:b/>
          <w:bCs/>
          <w:kern w:val="2"/>
          <w:szCs w:val="22"/>
          <w:highlight w:val="none"/>
          <w:lang w:val="en-US" w:eastAsia="zh-CN" w:bidi="ar-SA"/>
        </w:rPr>
        <w:t xml:space="preserve"> 凹槽示意图</w:t>
      </w:r>
      <w:r>
        <w:rPr>
          <w:rFonts w:hint="eastAsia" w:ascii="思源黑体 CN Regular" w:hAnsi="思源黑体 CN Regular" w:eastAsia="思源黑体 CN Regular" w:cstheme="minorBidi"/>
          <w:b/>
          <w:bCs/>
          <w:kern w:val="2"/>
          <w:szCs w:val="22"/>
          <w:highlight w:val="none"/>
          <w:lang w:val="en-US" w:eastAsia="zh-CN" w:bidi="ar-SA"/>
        </w:rPr>
        <w:t>（正视剖面图）</w:t>
      </w:r>
    </w:p>
    <w:p>
      <w:pPr>
        <w:pStyle w:val="103"/>
        <w:spacing w:before="156" w:beforeLines="50"/>
        <w:outlineLvl w:val="2"/>
        <w:rPr>
          <w:rFonts w:hint="eastAsia"/>
          <w:lang w:val="en-US" w:eastAsia="zh-CN"/>
        </w:rPr>
      </w:pPr>
      <w:r>
        <w:rPr>
          <w:rFonts w:hint="eastAsia"/>
          <w:lang w:val="en-US" w:eastAsia="zh-CN"/>
        </w:rPr>
        <w:t>中央熔炉</w:t>
      </w:r>
    </w:p>
    <w:p>
      <w:pPr>
        <w:pStyle w:val="43"/>
        <w:ind w:firstLine="480"/>
        <w:rPr>
          <w:rFonts w:hint="eastAsia"/>
          <w:lang w:val="en-US" w:eastAsia="zh-CN"/>
        </w:rPr>
      </w:pPr>
      <w:r>
        <w:rPr>
          <w:rFonts w:hint="eastAsia"/>
          <w:lang w:val="en-US" w:eastAsia="zh-CN"/>
        </w:rPr>
        <w:t>中央熔炉位于双方场地中央位置，是由160mm的扁铝以及八棱柱组成的一个八边形，其内部直径为465mm，整体高度为960mm。中央熔炉侧边共有四个尺寸为179mm*160mm的熔炉口，分别位于四个倾斜侧边，地面到熔炉口底端的高度为735mm，每个熔炉口上部均装有一块尺寸为90mm*160mm的可翻转挡板。</w:t>
      </w:r>
    </w:p>
    <w:p>
      <w:pPr>
        <w:spacing w:before="120" w:after="120" w:line="288" w:lineRule="auto"/>
        <w:ind w:left="0"/>
        <w:jc w:val="center"/>
      </w:pPr>
      <w:r>
        <w:drawing>
          <wp:inline distT="0" distB="0" distL="114300" distR="114300">
            <wp:extent cx="4139565" cy="3088640"/>
            <wp:effectExtent l="0" t="0" r="635" b="10160"/>
            <wp:docPr id="1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7"/>
                    <pic:cNvPicPr>
                      <a:picLocks noChangeAspect="1"/>
                    </pic:cNvPicPr>
                  </pic:nvPicPr>
                  <pic:blipFill>
                    <a:blip r:embed="rId21"/>
                    <a:stretch>
                      <a:fillRect/>
                    </a:stretch>
                  </pic:blipFill>
                  <pic:spPr>
                    <a:xfrm>
                      <a:off x="0" y="0"/>
                      <a:ext cx="4139565" cy="3088640"/>
                    </a:xfrm>
                    <a:prstGeom prst="rect">
                      <a:avLst/>
                    </a:prstGeom>
                    <a:noFill/>
                    <a:ln>
                      <a:noFill/>
                    </a:ln>
                  </pic:spPr>
                </pic:pic>
              </a:graphicData>
            </a:graphic>
          </wp:inline>
        </w:drawing>
      </w:r>
    </w:p>
    <w:p>
      <w:pPr>
        <w:spacing w:before="120" w:after="120" w:line="288" w:lineRule="auto"/>
        <w:jc w:val="center"/>
      </w:pPr>
      <w:r>
        <w:rPr>
          <w:rFonts w:ascii="思源黑体 CN Regular" w:hAnsi="思源黑体 CN Regular" w:eastAsia="思源黑体 CN Regular" w:cstheme="minorBidi"/>
          <w:b/>
          <w:bCs/>
          <w:kern w:val="2"/>
          <w:szCs w:val="22"/>
          <w:highlight w:val="none"/>
          <w:lang w:val="en-US" w:eastAsia="zh-CN" w:bidi="ar-SA"/>
        </w:rPr>
        <w:t>图</w:t>
      </w:r>
      <w:r>
        <w:rPr>
          <w:rFonts w:hint="eastAsia" w:cstheme="minorBidi"/>
          <w:b/>
          <w:bCs/>
          <w:kern w:val="2"/>
          <w:szCs w:val="22"/>
          <w:highlight w:val="none"/>
          <w:lang w:val="en-US" w:eastAsia="zh-CN" w:bidi="ar-SA"/>
        </w:rPr>
        <w:t>1</w:t>
      </w:r>
      <w:r>
        <w:rPr>
          <w:rFonts w:ascii="思源黑体 CN Regular" w:hAnsi="思源黑体 CN Regular" w:eastAsia="思源黑体 CN Regular" w:cstheme="minorBidi"/>
          <w:b/>
          <w:bCs/>
          <w:kern w:val="2"/>
          <w:szCs w:val="22"/>
          <w:highlight w:val="none"/>
          <w:lang w:val="en-US" w:eastAsia="zh-CN" w:bidi="ar-SA"/>
        </w:rPr>
        <w:t>.2-</w:t>
      </w:r>
      <w:r>
        <w:rPr>
          <w:rFonts w:hint="eastAsia" w:ascii="思源黑体 CN Regular" w:hAnsi="思源黑体 CN Regular" w:eastAsia="思源黑体 CN Regular" w:cstheme="minorBidi"/>
          <w:b/>
          <w:bCs/>
          <w:kern w:val="2"/>
          <w:szCs w:val="22"/>
          <w:highlight w:val="none"/>
          <w:lang w:val="en-US" w:eastAsia="zh-CN" w:bidi="ar-SA"/>
        </w:rPr>
        <w:t>1</w:t>
      </w:r>
      <w:r>
        <w:rPr>
          <w:rFonts w:hint="eastAsia" w:cstheme="minorBidi"/>
          <w:b/>
          <w:bCs/>
          <w:kern w:val="2"/>
          <w:szCs w:val="22"/>
          <w:highlight w:val="none"/>
          <w:lang w:val="en-US" w:eastAsia="zh-CN" w:bidi="ar-SA"/>
        </w:rPr>
        <w:t>3</w:t>
      </w:r>
      <w:r>
        <w:rPr>
          <w:rFonts w:ascii="思源黑体 CN Regular" w:hAnsi="思源黑体 CN Regular" w:eastAsia="思源黑体 CN Regular" w:cstheme="minorBidi"/>
          <w:b/>
          <w:bCs/>
          <w:kern w:val="2"/>
          <w:szCs w:val="22"/>
          <w:highlight w:val="none"/>
          <w:lang w:val="en-US" w:eastAsia="zh-CN" w:bidi="ar-SA"/>
        </w:rPr>
        <w:t xml:space="preserve"> </w:t>
      </w:r>
      <w:r>
        <w:rPr>
          <w:rFonts w:hint="eastAsia" w:cstheme="minorBidi"/>
          <w:b/>
          <w:bCs/>
          <w:kern w:val="2"/>
          <w:szCs w:val="22"/>
          <w:highlight w:val="none"/>
          <w:lang w:val="en-US" w:eastAsia="zh-CN" w:bidi="ar-SA"/>
        </w:rPr>
        <w:t>中央熔炉</w:t>
      </w:r>
      <w:r>
        <w:rPr>
          <w:rFonts w:ascii="思源黑体 CN Regular" w:hAnsi="思源黑体 CN Regular" w:eastAsia="思源黑体 CN Regular" w:cstheme="minorBidi"/>
          <w:b/>
          <w:bCs/>
          <w:kern w:val="2"/>
          <w:szCs w:val="22"/>
          <w:highlight w:val="none"/>
          <w:lang w:val="en-US" w:eastAsia="zh-CN" w:bidi="ar-SA"/>
        </w:rPr>
        <w:t>示意图</w:t>
      </w:r>
      <w:r>
        <w:rPr>
          <w:rFonts w:hint="eastAsia" w:ascii="思源黑体 CN Regular" w:hAnsi="思源黑体 CN Regular" w:eastAsia="思源黑体 CN Regular" w:cstheme="minorBidi"/>
          <w:b/>
          <w:bCs/>
          <w:kern w:val="2"/>
          <w:szCs w:val="22"/>
          <w:highlight w:val="none"/>
          <w:lang w:val="en-US" w:eastAsia="zh-CN" w:bidi="ar-SA"/>
        </w:rPr>
        <w:t>（</w:t>
      </w:r>
      <w:r>
        <w:rPr>
          <w:rFonts w:hint="eastAsia" w:cstheme="minorBidi"/>
          <w:b/>
          <w:bCs/>
          <w:kern w:val="2"/>
          <w:szCs w:val="22"/>
          <w:highlight w:val="none"/>
          <w:lang w:val="en-US" w:eastAsia="zh-CN" w:bidi="ar-SA"/>
        </w:rPr>
        <w:t>俯视</w:t>
      </w:r>
      <w:r>
        <w:rPr>
          <w:rFonts w:hint="eastAsia" w:ascii="思源黑体 CN Regular" w:hAnsi="思源黑体 CN Regular" w:eastAsia="思源黑体 CN Regular" w:cstheme="minorBidi"/>
          <w:b/>
          <w:bCs/>
          <w:kern w:val="2"/>
          <w:szCs w:val="22"/>
          <w:highlight w:val="none"/>
          <w:lang w:val="en-US" w:eastAsia="zh-CN" w:bidi="ar-SA"/>
        </w:rPr>
        <w:t>图）</w:t>
      </w:r>
    </w:p>
    <w:p>
      <w:pPr>
        <w:spacing w:before="120" w:after="120" w:line="288" w:lineRule="auto"/>
        <w:ind w:left="0"/>
        <w:jc w:val="center"/>
      </w:pPr>
      <w:r>
        <w:drawing>
          <wp:inline distT="0" distB="0" distL="114300" distR="114300">
            <wp:extent cx="2762250" cy="4159250"/>
            <wp:effectExtent l="0" t="0" r="6350" b="6350"/>
            <wp:docPr id="2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
                    <pic:cNvPicPr>
                      <a:picLocks noChangeAspect="1"/>
                    </pic:cNvPicPr>
                  </pic:nvPicPr>
                  <pic:blipFill>
                    <a:blip r:embed="rId22"/>
                    <a:stretch>
                      <a:fillRect/>
                    </a:stretch>
                  </pic:blipFill>
                  <pic:spPr>
                    <a:xfrm>
                      <a:off x="0" y="0"/>
                      <a:ext cx="2762250" cy="4159250"/>
                    </a:xfrm>
                    <a:prstGeom prst="rect">
                      <a:avLst/>
                    </a:prstGeom>
                    <a:noFill/>
                    <a:ln>
                      <a:noFill/>
                    </a:ln>
                  </pic:spPr>
                </pic:pic>
              </a:graphicData>
            </a:graphic>
          </wp:inline>
        </w:drawing>
      </w:r>
    </w:p>
    <w:p>
      <w:pPr>
        <w:spacing w:before="120" w:after="120" w:line="288" w:lineRule="auto"/>
        <w:jc w:val="center"/>
      </w:pPr>
      <w:r>
        <w:rPr>
          <w:rFonts w:ascii="思源黑体 CN Regular" w:hAnsi="思源黑体 CN Regular" w:eastAsia="思源黑体 CN Regular" w:cstheme="minorBidi"/>
          <w:b/>
          <w:bCs/>
          <w:kern w:val="2"/>
          <w:szCs w:val="22"/>
          <w:highlight w:val="none"/>
          <w:lang w:val="en-US" w:eastAsia="zh-CN" w:bidi="ar-SA"/>
        </w:rPr>
        <w:t>图</w:t>
      </w:r>
      <w:r>
        <w:rPr>
          <w:rFonts w:hint="eastAsia" w:cstheme="minorBidi"/>
          <w:b/>
          <w:bCs/>
          <w:kern w:val="2"/>
          <w:szCs w:val="22"/>
          <w:highlight w:val="none"/>
          <w:lang w:val="en-US" w:eastAsia="zh-CN" w:bidi="ar-SA"/>
        </w:rPr>
        <w:t>1</w:t>
      </w:r>
      <w:r>
        <w:rPr>
          <w:rFonts w:ascii="思源黑体 CN Regular" w:hAnsi="思源黑体 CN Regular" w:eastAsia="思源黑体 CN Regular" w:cstheme="minorBidi"/>
          <w:b/>
          <w:bCs/>
          <w:kern w:val="2"/>
          <w:szCs w:val="22"/>
          <w:highlight w:val="none"/>
          <w:lang w:val="en-US" w:eastAsia="zh-CN" w:bidi="ar-SA"/>
        </w:rPr>
        <w:t>.2-</w:t>
      </w:r>
      <w:r>
        <w:rPr>
          <w:rFonts w:hint="eastAsia" w:ascii="思源黑体 CN Regular" w:hAnsi="思源黑体 CN Regular" w:eastAsia="思源黑体 CN Regular" w:cstheme="minorBidi"/>
          <w:b/>
          <w:bCs/>
          <w:kern w:val="2"/>
          <w:szCs w:val="22"/>
          <w:highlight w:val="none"/>
          <w:lang w:val="en-US" w:eastAsia="zh-CN" w:bidi="ar-SA"/>
        </w:rPr>
        <w:t>1</w:t>
      </w:r>
      <w:r>
        <w:rPr>
          <w:rFonts w:hint="eastAsia" w:cstheme="minorBidi"/>
          <w:b/>
          <w:bCs/>
          <w:kern w:val="2"/>
          <w:szCs w:val="22"/>
          <w:highlight w:val="none"/>
          <w:lang w:val="en-US" w:eastAsia="zh-CN" w:bidi="ar-SA"/>
        </w:rPr>
        <w:t>4</w:t>
      </w:r>
      <w:r>
        <w:rPr>
          <w:rFonts w:ascii="思源黑体 CN Regular" w:hAnsi="思源黑体 CN Regular" w:eastAsia="思源黑体 CN Regular" w:cstheme="minorBidi"/>
          <w:b/>
          <w:bCs/>
          <w:kern w:val="2"/>
          <w:szCs w:val="22"/>
          <w:highlight w:val="none"/>
          <w:lang w:val="en-US" w:eastAsia="zh-CN" w:bidi="ar-SA"/>
        </w:rPr>
        <w:t xml:space="preserve"> </w:t>
      </w:r>
      <w:r>
        <w:rPr>
          <w:rFonts w:hint="eastAsia" w:cstheme="minorBidi"/>
          <w:b/>
          <w:bCs/>
          <w:kern w:val="2"/>
          <w:szCs w:val="22"/>
          <w:highlight w:val="none"/>
          <w:lang w:val="en-US" w:eastAsia="zh-CN" w:bidi="ar-SA"/>
        </w:rPr>
        <w:t>中央熔炉</w:t>
      </w:r>
      <w:r>
        <w:rPr>
          <w:rFonts w:ascii="思源黑体 CN Regular" w:hAnsi="思源黑体 CN Regular" w:eastAsia="思源黑体 CN Regular" w:cstheme="minorBidi"/>
          <w:b/>
          <w:bCs/>
          <w:kern w:val="2"/>
          <w:szCs w:val="22"/>
          <w:highlight w:val="none"/>
          <w:lang w:val="en-US" w:eastAsia="zh-CN" w:bidi="ar-SA"/>
        </w:rPr>
        <w:t>示意图</w:t>
      </w:r>
      <w:r>
        <w:rPr>
          <w:rFonts w:hint="eastAsia" w:ascii="思源黑体 CN Regular" w:hAnsi="思源黑体 CN Regular" w:eastAsia="思源黑体 CN Regular" w:cstheme="minorBidi"/>
          <w:b/>
          <w:bCs/>
          <w:kern w:val="2"/>
          <w:szCs w:val="22"/>
          <w:highlight w:val="none"/>
          <w:lang w:val="en-US" w:eastAsia="zh-CN" w:bidi="ar-SA"/>
        </w:rPr>
        <w:t>（</w:t>
      </w:r>
      <w:r>
        <w:rPr>
          <w:rFonts w:hint="eastAsia" w:cstheme="minorBidi"/>
          <w:b/>
          <w:bCs/>
          <w:kern w:val="2"/>
          <w:szCs w:val="22"/>
          <w:highlight w:val="none"/>
          <w:lang w:val="en-US" w:eastAsia="zh-CN" w:bidi="ar-SA"/>
        </w:rPr>
        <w:t>正视</w:t>
      </w:r>
      <w:r>
        <w:rPr>
          <w:rFonts w:hint="eastAsia" w:ascii="思源黑体 CN Regular" w:hAnsi="思源黑体 CN Regular" w:eastAsia="思源黑体 CN Regular" w:cstheme="minorBidi"/>
          <w:b/>
          <w:bCs/>
          <w:kern w:val="2"/>
          <w:szCs w:val="22"/>
          <w:highlight w:val="none"/>
          <w:lang w:val="en-US" w:eastAsia="zh-CN" w:bidi="ar-SA"/>
        </w:rPr>
        <w:t>图）</w:t>
      </w:r>
    </w:p>
    <w:p>
      <w:pPr>
        <w:spacing w:before="120" w:after="120" w:line="288" w:lineRule="auto"/>
        <w:ind w:left="0"/>
        <w:jc w:val="center"/>
      </w:pPr>
      <w:r>
        <w:drawing>
          <wp:inline distT="0" distB="0" distL="0" distR="0">
            <wp:extent cx="5257800" cy="2838450"/>
            <wp:effectExtent l="0" t="0" r="0" b="6350"/>
            <wp:docPr id="46" name="Draw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Drawing 15"/>
                    <pic:cNvPicPr>
                      <a:picLocks noChangeAspect="1"/>
                    </pic:cNvPicPr>
                  </pic:nvPicPr>
                  <pic:blipFill>
                    <a:blip r:embed="rId23"/>
                    <a:stretch>
                      <a:fillRect/>
                    </a:stretch>
                  </pic:blipFill>
                  <pic:spPr>
                    <a:xfrm>
                      <a:off x="0" y="0"/>
                      <a:ext cx="5257800" cy="2838450"/>
                    </a:xfrm>
                    <a:prstGeom prst="rect">
                      <a:avLst/>
                    </a:prstGeom>
                  </pic:spPr>
                </pic:pic>
              </a:graphicData>
            </a:graphic>
          </wp:inline>
        </w:drawing>
      </w:r>
    </w:p>
    <w:p>
      <w:pPr>
        <w:spacing w:before="120" w:after="120" w:line="288" w:lineRule="auto"/>
        <w:jc w:val="center"/>
      </w:pPr>
      <w:r>
        <w:rPr>
          <w:rFonts w:ascii="思源黑体 CN Regular" w:hAnsi="思源黑体 CN Regular" w:eastAsia="思源黑体 CN Regular" w:cstheme="minorBidi"/>
          <w:b/>
          <w:bCs/>
          <w:kern w:val="2"/>
          <w:szCs w:val="22"/>
          <w:highlight w:val="none"/>
          <w:lang w:val="en-US" w:eastAsia="zh-CN" w:bidi="ar-SA"/>
        </w:rPr>
        <w:t>图</w:t>
      </w:r>
      <w:r>
        <w:rPr>
          <w:rFonts w:hint="eastAsia" w:cstheme="minorBidi"/>
          <w:b/>
          <w:bCs/>
          <w:kern w:val="2"/>
          <w:szCs w:val="22"/>
          <w:highlight w:val="none"/>
          <w:lang w:val="en-US" w:eastAsia="zh-CN" w:bidi="ar-SA"/>
        </w:rPr>
        <w:t>1</w:t>
      </w:r>
      <w:r>
        <w:rPr>
          <w:rFonts w:ascii="思源黑体 CN Regular" w:hAnsi="思源黑体 CN Regular" w:eastAsia="思源黑体 CN Regular" w:cstheme="minorBidi"/>
          <w:b/>
          <w:bCs/>
          <w:kern w:val="2"/>
          <w:szCs w:val="22"/>
          <w:highlight w:val="none"/>
          <w:lang w:val="en-US" w:eastAsia="zh-CN" w:bidi="ar-SA"/>
        </w:rPr>
        <w:t>.2-</w:t>
      </w:r>
      <w:r>
        <w:rPr>
          <w:rFonts w:hint="eastAsia" w:ascii="思源黑体 CN Regular" w:hAnsi="思源黑体 CN Regular" w:eastAsia="思源黑体 CN Regular" w:cstheme="minorBidi"/>
          <w:b/>
          <w:bCs/>
          <w:kern w:val="2"/>
          <w:szCs w:val="22"/>
          <w:highlight w:val="none"/>
          <w:lang w:val="en-US" w:eastAsia="zh-CN" w:bidi="ar-SA"/>
        </w:rPr>
        <w:t>1</w:t>
      </w:r>
      <w:r>
        <w:rPr>
          <w:rFonts w:hint="eastAsia" w:cstheme="minorBidi"/>
          <w:b/>
          <w:bCs/>
          <w:kern w:val="2"/>
          <w:szCs w:val="22"/>
          <w:highlight w:val="none"/>
          <w:lang w:val="en-US" w:eastAsia="zh-CN" w:bidi="ar-SA"/>
        </w:rPr>
        <w:t>5</w:t>
      </w:r>
      <w:r>
        <w:rPr>
          <w:rFonts w:ascii="思源黑体 CN Regular" w:hAnsi="思源黑体 CN Regular" w:eastAsia="思源黑体 CN Regular" w:cstheme="minorBidi"/>
          <w:b/>
          <w:bCs/>
          <w:kern w:val="2"/>
          <w:szCs w:val="22"/>
          <w:highlight w:val="none"/>
          <w:lang w:val="en-US" w:eastAsia="zh-CN" w:bidi="ar-SA"/>
        </w:rPr>
        <w:t xml:space="preserve"> </w:t>
      </w:r>
      <w:r>
        <w:rPr>
          <w:rFonts w:hint="eastAsia" w:cstheme="minorBidi"/>
          <w:b/>
          <w:bCs/>
          <w:kern w:val="2"/>
          <w:szCs w:val="22"/>
          <w:highlight w:val="none"/>
          <w:lang w:val="en-US" w:eastAsia="zh-CN" w:bidi="ar-SA"/>
        </w:rPr>
        <w:t>熔炉口</w:t>
      </w:r>
      <w:r>
        <w:rPr>
          <w:rFonts w:ascii="思源黑体 CN Regular" w:hAnsi="思源黑体 CN Regular" w:eastAsia="思源黑体 CN Regular" w:cstheme="minorBidi"/>
          <w:b/>
          <w:bCs/>
          <w:kern w:val="2"/>
          <w:szCs w:val="22"/>
          <w:highlight w:val="none"/>
          <w:lang w:val="en-US" w:eastAsia="zh-CN" w:bidi="ar-SA"/>
        </w:rPr>
        <w:t>示意图</w:t>
      </w:r>
      <w:r>
        <w:rPr>
          <w:rFonts w:hint="eastAsia" w:ascii="思源黑体 CN Regular" w:hAnsi="思源黑体 CN Regular" w:eastAsia="思源黑体 CN Regular" w:cstheme="minorBidi"/>
          <w:b/>
          <w:bCs/>
          <w:kern w:val="2"/>
          <w:szCs w:val="22"/>
          <w:highlight w:val="none"/>
          <w:lang w:val="en-US" w:eastAsia="zh-CN" w:bidi="ar-SA"/>
        </w:rPr>
        <w:t>（</w:t>
      </w:r>
      <w:r>
        <w:rPr>
          <w:rFonts w:hint="eastAsia" w:cstheme="minorBidi"/>
          <w:b/>
          <w:bCs/>
          <w:kern w:val="2"/>
          <w:szCs w:val="22"/>
          <w:highlight w:val="none"/>
          <w:lang w:val="en-US" w:eastAsia="zh-CN" w:bidi="ar-SA"/>
        </w:rPr>
        <w:t>俯视</w:t>
      </w:r>
      <w:r>
        <w:rPr>
          <w:rFonts w:hint="eastAsia" w:ascii="思源黑体 CN Regular" w:hAnsi="思源黑体 CN Regular" w:eastAsia="思源黑体 CN Regular" w:cstheme="minorBidi"/>
          <w:b/>
          <w:bCs/>
          <w:kern w:val="2"/>
          <w:szCs w:val="22"/>
          <w:highlight w:val="none"/>
          <w:lang w:val="en-US" w:eastAsia="zh-CN" w:bidi="ar-SA"/>
        </w:rPr>
        <w:t>图）</w:t>
      </w:r>
    </w:p>
    <w:p>
      <w:pPr>
        <w:pStyle w:val="103"/>
        <w:spacing w:before="156" w:beforeLines="50"/>
        <w:outlineLvl w:val="2"/>
        <w:rPr>
          <w:rFonts w:hint="eastAsia"/>
          <w:lang w:val="en-US" w:eastAsia="zh-CN"/>
        </w:rPr>
      </w:pPr>
      <w:r>
        <w:rPr>
          <w:rFonts w:hint="eastAsia"/>
          <w:lang w:val="en-US" w:eastAsia="zh-CN"/>
        </w:rPr>
        <w:t>中央资源岛</w:t>
      </w:r>
    </w:p>
    <w:p>
      <w:pPr>
        <w:pStyle w:val="43"/>
        <w:ind w:firstLine="480"/>
        <w:rPr>
          <w:rFonts w:hint="eastAsia"/>
          <w:lang w:val="en-US" w:eastAsia="zh-CN"/>
        </w:rPr>
      </w:pPr>
      <w:r>
        <w:rPr>
          <w:rFonts w:hint="eastAsia"/>
          <w:lang w:val="en-US" w:eastAsia="zh-CN"/>
        </w:rPr>
        <w:t>中央资源岛位于双方场地中央位置，红蓝方区域各有一个中央资源岛，是由5个160mm的扁铝和220mm的扁铝以及八棱柱组成的长方形资源框垂直于地面规则排布组合而成，整体高度为965mm，最下方资源框距离地面49mm，相邻两资源框之间的距离为228mm。</w:t>
      </w:r>
    </w:p>
    <w:p>
      <w:pPr>
        <w:spacing w:before="120" w:after="120" w:line="288" w:lineRule="auto"/>
        <w:ind w:left="0"/>
        <w:jc w:val="center"/>
      </w:pPr>
      <w:r>
        <w:drawing>
          <wp:inline distT="0" distB="0" distL="114300" distR="114300">
            <wp:extent cx="3153410" cy="2794635"/>
            <wp:effectExtent l="0" t="0" r="8890" b="12065"/>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24"/>
                    <a:stretch>
                      <a:fillRect/>
                    </a:stretch>
                  </pic:blipFill>
                  <pic:spPr>
                    <a:xfrm>
                      <a:off x="0" y="0"/>
                      <a:ext cx="3153410" cy="2794635"/>
                    </a:xfrm>
                    <a:prstGeom prst="rect">
                      <a:avLst/>
                    </a:prstGeom>
                    <a:noFill/>
                    <a:ln>
                      <a:noFill/>
                    </a:ln>
                  </pic:spPr>
                </pic:pic>
              </a:graphicData>
            </a:graphic>
          </wp:inline>
        </w:drawing>
      </w:r>
    </w:p>
    <w:p>
      <w:pPr>
        <w:spacing w:before="120" w:after="120" w:line="288" w:lineRule="auto"/>
        <w:jc w:val="center"/>
        <w:rPr>
          <w:rFonts w:hint="eastAsia" w:ascii="思源黑体 CN Regular" w:hAnsi="思源黑体 CN Regular" w:eastAsia="思源黑体 CN Regular" w:cstheme="minorBidi"/>
          <w:b/>
          <w:bCs/>
          <w:kern w:val="2"/>
          <w:szCs w:val="22"/>
          <w:highlight w:val="none"/>
          <w:lang w:val="en-US" w:eastAsia="zh-CN" w:bidi="ar-SA"/>
        </w:rPr>
      </w:pPr>
      <w:r>
        <w:rPr>
          <w:rFonts w:ascii="思源黑体 CN Regular" w:hAnsi="思源黑体 CN Regular" w:eastAsia="思源黑体 CN Regular" w:cstheme="minorBidi"/>
          <w:b/>
          <w:bCs/>
          <w:kern w:val="2"/>
          <w:szCs w:val="22"/>
          <w:highlight w:val="none"/>
          <w:lang w:val="en-US" w:eastAsia="zh-CN" w:bidi="ar-SA"/>
        </w:rPr>
        <w:t>图</w:t>
      </w:r>
      <w:r>
        <w:rPr>
          <w:rFonts w:hint="eastAsia" w:cstheme="minorBidi"/>
          <w:b/>
          <w:bCs/>
          <w:kern w:val="2"/>
          <w:szCs w:val="22"/>
          <w:highlight w:val="none"/>
          <w:lang w:val="en-US" w:eastAsia="zh-CN" w:bidi="ar-SA"/>
        </w:rPr>
        <w:t>1</w:t>
      </w:r>
      <w:r>
        <w:rPr>
          <w:rFonts w:ascii="思源黑体 CN Regular" w:hAnsi="思源黑体 CN Regular" w:eastAsia="思源黑体 CN Regular" w:cstheme="minorBidi"/>
          <w:b/>
          <w:bCs/>
          <w:kern w:val="2"/>
          <w:szCs w:val="22"/>
          <w:highlight w:val="none"/>
          <w:lang w:val="en-US" w:eastAsia="zh-CN" w:bidi="ar-SA"/>
        </w:rPr>
        <w:t>.2-</w:t>
      </w:r>
      <w:r>
        <w:rPr>
          <w:rFonts w:hint="eastAsia" w:ascii="思源黑体 CN Regular" w:hAnsi="思源黑体 CN Regular" w:eastAsia="思源黑体 CN Regular" w:cstheme="minorBidi"/>
          <w:b/>
          <w:bCs/>
          <w:kern w:val="2"/>
          <w:szCs w:val="22"/>
          <w:highlight w:val="none"/>
          <w:lang w:val="en-US" w:eastAsia="zh-CN" w:bidi="ar-SA"/>
        </w:rPr>
        <w:t>1</w:t>
      </w:r>
      <w:r>
        <w:rPr>
          <w:rFonts w:hint="eastAsia" w:cstheme="minorBidi"/>
          <w:b/>
          <w:bCs/>
          <w:kern w:val="2"/>
          <w:szCs w:val="22"/>
          <w:highlight w:val="none"/>
          <w:lang w:val="en-US" w:eastAsia="zh-CN" w:bidi="ar-SA"/>
        </w:rPr>
        <w:t>6资源框</w:t>
      </w:r>
      <w:r>
        <w:rPr>
          <w:rFonts w:ascii="思源黑体 CN Regular" w:hAnsi="思源黑体 CN Regular" w:eastAsia="思源黑体 CN Regular" w:cstheme="minorBidi"/>
          <w:b/>
          <w:bCs/>
          <w:kern w:val="2"/>
          <w:szCs w:val="22"/>
          <w:highlight w:val="none"/>
          <w:lang w:val="en-US" w:eastAsia="zh-CN" w:bidi="ar-SA"/>
        </w:rPr>
        <w:t>示意图</w:t>
      </w:r>
      <w:r>
        <w:rPr>
          <w:rFonts w:hint="eastAsia" w:ascii="思源黑体 CN Regular" w:hAnsi="思源黑体 CN Regular" w:eastAsia="思源黑体 CN Regular" w:cstheme="minorBidi"/>
          <w:b/>
          <w:bCs/>
          <w:kern w:val="2"/>
          <w:szCs w:val="22"/>
          <w:highlight w:val="none"/>
          <w:lang w:val="en-US" w:eastAsia="zh-CN" w:bidi="ar-SA"/>
        </w:rPr>
        <w:t>（</w:t>
      </w:r>
      <w:r>
        <w:rPr>
          <w:rFonts w:hint="eastAsia" w:cstheme="minorBidi"/>
          <w:b/>
          <w:bCs/>
          <w:kern w:val="2"/>
          <w:szCs w:val="22"/>
          <w:highlight w:val="none"/>
          <w:lang w:val="en-US" w:eastAsia="zh-CN" w:bidi="ar-SA"/>
        </w:rPr>
        <w:t>俯视</w:t>
      </w:r>
      <w:r>
        <w:rPr>
          <w:rFonts w:hint="eastAsia" w:ascii="思源黑体 CN Regular" w:hAnsi="思源黑体 CN Regular" w:eastAsia="思源黑体 CN Regular" w:cstheme="minorBidi"/>
          <w:b/>
          <w:bCs/>
          <w:kern w:val="2"/>
          <w:szCs w:val="22"/>
          <w:highlight w:val="none"/>
          <w:lang w:val="en-US" w:eastAsia="zh-CN" w:bidi="ar-SA"/>
        </w:rPr>
        <w:t>图）</w:t>
      </w:r>
    </w:p>
    <w:p>
      <w:pPr>
        <w:spacing w:before="120" w:after="120" w:line="288" w:lineRule="auto"/>
        <w:jc w:val="center"/>
        <w:rPr>
          <w:rFonts w:hint="eastAsia" w:ascii="思源黑体 CN Regular" w:hAnsi="思源黑体 CN Regular" w:eastAsia="思源黑体 CN Regular" w:cstheme="minorBidi"/>
          <w:b/>
          <w:bCs/>
          <w:kern w:val="2"/>
          <w:szCs w:val="22"/>
          <w:highlight w:val="none"/>
          <w:lang w:val="en-US" w:eastAsia="zh-CN" w:bidi="ar-SA"/>
        </w:rPr>
      </w:pPr>
    </w:p>
    <w:p>
      <w:pPr>
        <w:spacing w:before="120" w:after="120" w:line="288" w:lineRule="auto"/>
        <w:ind w:left="0"/>
        <w:jc w:val="center"/>
      </w:pPr>
      <w:r>
        <w:drawing>
          <wp:inline distT="0" distB="0" distL="114300" distR="114300">
            <wp:extent cx="2705100" cy="4133850"/>
            <wp:effectExtent l="0" t="0" r="0" b="6350"/>
            <wp:docPr id="3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
                    <pic:cNvPicPr>
                      <a:picLocks noChangeAspect="1"/>
                    </pic:cNvPicPr>
                  </pic:nvPicPr>
                  <pic:blipFill>
                    <a:blip r:embed="rId25"/>
                    <a:stretch>
                      <a:fillRect/>
                    </a:stretch>
                  </pic:blipFill>
                  <pic:spPr>
                    <a:xfrm>
                      <a:off x="0" y="0"/>
                      <a:ext cx="2705100" cy="4133850"/>
                    </a:xfrm>
                    <a:prstGeom prst="rect">
                      <a:avLst/>
                    </a:prstGeom>
                    <a:noFill/>
                    <a:ln>
                      <a:noFill/>
                    </a:ln>
                  </pic:spPr>
                </pic:pic>
              </a:graphicData>
            </a:graphic>
          </wp:inline>
        </w:drawing>
      </w:r>
    </w:p>
    <w:p>
      <w:pPr>
        <w:spacing w:before="120" w:after="120" w:line="288" w:lineRule="auto"/>
        <w:jc w:val="center"/>
      </w:pPr>
      <w:r>
        <w:rPr>
          <w:rFonts w:ascii="思源黑体 CN Regular" w:hAnsi="思源黑体 CN Regular" w:eastAsia="思源黑体 CN Regular" w:cstheme="minorBidi"/>
          <w:b/>
          <w:bCs/>
          <w:kern w:val="2"/>
          <w:szCs w:val="22"/>
          <w:highlight w:val="none"/>
          <w:lang w:val="en-US" w:eastAsia="zh-CN" w:bidi="ar-SA"/>
        </w:rPr>
        <w:t>图</w:t>
      </w:r>
      <w:r>
        <w:rPr>
          <w:rFonts w:hint="eastAsia" w:cstheme="minorBidi"/>
          <w:b/>
          <w:bCs/>
          <w:kern w:val="2"/>
          <w:szCs w:val="22"/>
          <w:highlight w:val="none"/>
          <w:lang w:val="en-US" w:eastAsia="zh-CN" w:bidi="ar-SA"/>
        </w:rPr>
        <w:t>1</w:t>
      </w:r>
      <w:r>
        <w:rPr>
          <w:rFonts w:ascii="思源黑体 CN Regular" w:hAnsi="思源黑体 CN Regular" w:eastAsia="思源黑体 CN Regular" w:cstheme="minorBidi"/>
          <w:b/>
          <w:bCs/>
          <w:kern w:val="2"/>
          <w:szCs w:val="22"/>
          <w:highlight w:val="none"/>
          <w:lang w:val="en-US" w:eastAsia="zh-CN" w:bidi="ar-SA"/>
        </w:rPr>
        <w:t>.2-</w:t>
      </w:r>
      <w:r>
        <w:rPr>
          <w:rFonts w:hint="eastAsia" w:ascii="思源黑体 CN Regular" w:hAnsi="思源黑体 CN Regular" w:eastAsia="思源黑体 CN Regular" w:cstheme="minorBidi"/>
          <w:b/>
          <w:bCs/>
          <w:kern w:val="2"/>
          <w:szCs w:val="22"/>
          <w:highlight w:val="none"/>
          <w:lang w:val="en-US" w:eastAsia="zh-CN" w:bidi="ar-SA"/>
        </w:rPr>
        <w:t>1</w:t>
      </w:r>
      <w:r>
        <w:rPr>
          <w:rFonts w:hint="eastAsia" w:cstheme="minorBidi"/>
          <w:b/>
          <w:bCs/>
          <w:kern w:val="2"/>
          <w:szCs w:val="22"/>
          <w:highlight w:val="none"/>
          <w:lang w:val="en-US" w:eastAsia="zh-CN" w:bidi="ar-SA"/>
        </w:rPr>
        <w:t>7</w:t>
      </w:r>
      <w:r>
        <w:rPr>
          <w:rFonts w:ascii="思源黑体 CN Regular" w:hAnsi="思源黑体 CN Regular" w:eastAsia="思源黑体 CN Regular" w:cstheme="minorBidi"/>
          <w:b/>
          <w:bCs/>
          <w:kern w:val="2"/>
          <w:szCs w:val="22"/>
          <w:highlight w:val="none"/>
          <w:lang w:val="en-US" w:eastAsia="zh-CN" w:bidi="ar-SA"/>
        </w:rPr>
        <w:t xml:space="preserve"> </w:t>
      </w:r>
      <w:r>
        <w:rPr>
          <w:rFonts w:hint="eastAsia" w:cstheme="minorBidi"/>
          <w:b/>
          <w:bCs/>
          <w:kern w:val="2"/>
          <w:szCs w:val="22"/>
          <w:highlight w:val="none"/>
          <w:lang w:val="en-US" w:eastAsia="zh-CN" w:bidi="ar-SA"/>
        </w:rPr>
        <w:t>中央资源岛</w:t>
      </w:r>
      <w:r>
        <w:rPr>
          <w:rFonts w:ascii="思源黑体 CN Regular" w:hAnsi="思源黑体 CN Regular" w:eastAsia="思源黑体 CN Regular" w:cstheme="minorBidi"/>
          <w:b/>
          <w:bCs/>
          <w:kern w:val="2"/>
          <w:szCs w:val="22"/>
          <w:highlight w:val="none"/>
          <w:lang w:val="en-US" w:eastAsia="zh-CN" w:bidi="ar-SA"/>
        </w:rPr>
        <w:t>示意图</w:t>
      </w:r>
      <w:r>
        <w:rPr>
          <w:rFonts w:hint="eastAsia" w:ascii="思源黑体 CN Regular" w:hAnsi="思源黑体 CN Regular" w:eastAsia="思源黑体 CN Regular" w:cstheme="minorBidi"/>
          <w:b/>
          <w:bCs/>
          <w:kern w:val="2"/>
          <w:szCs w:val="22"/>
          <w:highlight w:val="none"/>
          <w:lang w:val="en-US" w:eastAsia="zh-CN" w:bidi="ar-SA"/>
        </w:rPr>
        <w:t>（</w:t>
      </w:r>
      <w:r>
        <w:rPr>
          <w:rFonts w:hint="eastAsia" w:cstheme="minorBidi"/>
          <w:b/>
          <w:bCs/>
          <w:kern w:val="2"/>
          <w:szCs w:val="22"/>
          <w:highlight w:val="none"/>
          <w:lang w:val="en-US" w:eastAsia="zh-CN" w:bidi="ar-SA"/>
        </w:rPr>
        <w:t>正视</w:t>
      </w:r>
      <w:r>
        <w:rPr>
          <w:rFonts w:hint="eastAsia" w:ascii="思源黑体 CN Regular" w:hAnsi="思源黑体 CN Regular" w:eastAsia="思源黑体 CN Regular" w:cstheme="minorBidi"/>
          <w:b/>
          <w:bCs/>
          <w:kern w:val="2"/>
          <w:szCs w:val="22"/>
          <w:highlight w:val="none"/>
          <w:lang w:val="en-US" w:eastAsia="zh-CN" w:bidi="ar-SA"/>
        </w:rPr>
        <w:t>图）</w:t>
      </w:r>
    </w:p>
    <w:p>
      <w:pPr>
        <w:spacing w:before="120" w:after="120" w:line="288" w:lineRule="auto"/>
        <w:ind w:left="0"/>
        <w:jc w:val="center"/>
      </w:pPr>
      <w:r>
        <w:drawing>
          <wp:inline distT="0" distB="0" distL="0" distR="0">
            <wp:extent cx="951865" cy="3047365"/>
            <wp:effectExtent l="0" t="0" r="635" b="635"/>
            <wp:docPr id="19" name="Draw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Drawing 18"/>
                    <pic:cNvPicPr>
                      <a:picLocks noChangeAspect="1"/>
                    </pic:cNvPicPr>
                  </pic:nvPicPr>
                  <pic:blipFill>
                    <a:blip r:embed="rId26"/>
                    <a:stretch>
                      <a:fillRect/>
                    </a:stretch>
                  </pic:blipFill>
                  <pic:spPr>
                    <a:xfrm>
                      <a:off x="0" y="0"/>
                      <a:ext cx="951865" cy="3047365"/>
                    </a:xfrm>
                    <a:prstGeom prst="rect">
                      <a:avLst/>
                    </a:prstGeom>
                  </pic:spPr>
                </pic:pic>
              </a:graphicData>
            </a:graphic>
          </wp:inline>
        </w:drawing>
      </w:r>
    </w:p>
    <w:p>
      <w:pPr>
        <w:spacing w:before="120" w:after="120" w:line="288" w:lineRule="auto"/>
        <w:jc w:val="center"/>
        <w:rPr>
          <w:rFonts w:hint="eastAsia" w:ascii="思源黑体 CN Regular" w:hAnsi="思源黑体 CN Regular" w:eastAsia="思源黑体 CN Regular" w:cstheme="minorBidi"/>
          <w:b/>
          <w:bCs/>
          <w:kern w:val="2"/>
          <w:szCs w:val="22"/>
          <w:highlight w:val="none"/>
          <w:lang w:val="en-US" w:eastAsia="zh-CN" w:bidi="ar-SA"/>
        </w:rPr>
      </w:pPr>
      <w:r>
        <w:rPr>
          <w:rFonts w:ascii="思源黑体 CN Regular" w:hAnsi="思源黑体 CN Regular" w:eastAsia="思源黑体 CN Regular" w:cstheme="minorBidi"/>
          <w:b/>
          <w:bCs/>
          <w:kern w:val="2"/>
          <w:szCs w:val="22"/>
          <w:highlight w:val="none"/>
          <w:lang w:val="en-US" w:eastAsia="zh-CN" w:bidi="ar-SA"/>
        </w:rPr>
        <w:t>图</w:t>
      </w:r>
      <w:r>
        <w:rPr>
          <w:rFonts w:hint="eastAsia" w:cstheme="minorBidi"/>
          <w:b/>
          <w:bCs/>
          <w:kern w:val="2"/>
          <w:szCs w:val="22"/>
          <w:highlight w:val="none"/>
          <w:lang w:val="en-US" w:eastAsia="zh-CN" w:bidi="ar-SA"/>
        </w:rPr>
        <w:t>1</w:t>
      </w:r>
      <w:r>
        <w:rPr>
          <w:rFonts w:ascii="思源黑体 CN Regular" w:hAnsi="思源黑体 CN Regular" w:eastAsia="思源黑体 CN Regular" w:cstheme="minorBidi"/>
          <w:b/>
          <w:bCs/>
          <w:kern w:val="2"/>
          <w:szCs w:val="22"/>
          <w:highlight w:val="none"/>
          <w:lang w:val="en-US" w:eastAsia="zh-CN" w:bidi="ar-SA"/>
        </w:rPr>
        <w:t>.2-</w:t>
      </w:r>
      <w:r>
        <w:rPr>
          <w:rFonts w:hint="eastAsia" w:ascii="思源黑体 CN Regular" w:hAnsi="思源黑体 CN Regular" w:eastAsia="思源黑体 CN Regular" w:cstheme="minorBidi"/>
          <w:b/>
          <w:bCs/>
          <w:kern w:val="2"/>
          <w:szCs w:val="22"/>
          <w:highlight w:val="none"/>
          <w:lang w:val="en-US" w:eastAsia="zh-CN" w:bidi="ar-SA"/>
        </w:rPr>
        <w:t>1</w:t>
      </w:r>
      <w:r>
        <w:rPr>
          <w:rFonts w:hint="eastAsia" w:cstheme="minorBidi"/>
          <w:b/>
          <w:bCs/>
          <w:kern w:val="2"/>
          <w:szCs w:val="22"/>
          <w:highlight w:val="none"/>
          <w:lang w:val="en-US" w:eastAsia="zh-CN" w:bidi="ar-SA"/>
        </w:rPr>
        <w:t>8中央资源岛</w:t>
      </w:r>
      <w:r>
        <w:rPr>
          <w:rFonts w:ascii="思源黑体 CN Regular" w:hAnsi="思源黑体 CN Regular" w:eastAsia="思源黑体 CN Regular" w:cstheme="minorBidi"/>
          <w:b/>
          <w:bCs/>
          <w:kern w:val="2"/>
          <w:szCs w:val="22"/>
          <w:highlight w:val="none"/>
          <w:lang w:val="en-US" w:eastAsia="zh-CN" w:bidi="ar-SA"/>
        </w:rPr>
        <w:t>示意图</w:t>
      </w:r>
      <w:r>
        <w:rPr>
          <w:rFonts w:hint="eastAsia" w:ascii="思源黑体 CN Regular" w:hAnsi="思源黑体 CN Regular" w:eastAsia="思源黑体 CN Regular" w:cstheme="minorBidi"/>
          <w:b/>
          <w:bCs/>
          <w:kern w:val="2"/>
          <w:szCs w:val="22"/>
          <w:highlight w:val="none"/>
          <w:lang w:val="en-US" w:eastAsia="zh-CN" w:bidi="ar-SA"/>
        </w:rPr>
        <w:t>（</w:t>
      </w:r>
      <w:r>
        <w:rPr>
          <w:rFonts w:hint="eastAsia" w:cstheme="minorBidi"/>
          <w:b/>
          <w:bCs/>
          <w:kern w:val="2"/>
          <w:szCs w:val="22"/>
          <w:highlight w:val="none"/>
          <w:lang w:val="en-US" w:eastAsia="zh-CN" w:bidi="ar-SA"/>
        </w:rPr>
        <w:t>侧视</w:t>
      </w:r>
      <w:r>
        <w:rPr>
          <w:rFonts w:hint="eastAsia" w:ascii="思源黑体 CN Regular" w:hAnsi="思源黑体 CN Regular" w:eastAsia="思源黑体 CN Regular" w:cstheme="minorBidi"/>
          <w:b/>
          <w:bCs/>
          <w:kern w:val="2"/>
          <w:szCs w:val="22"/>
          <w:highlight w:val="none"/>
          <w:lang w:val="en-US" w:eastAsia="zh-CN" w:bidi="ar-SA"/>
        </w:rPr>
        <w:t>图）</w:t>
      </w:r>
    </w:p>
    <w:p>
      <w:pPr>
        <w:spacing w:before="120" w:after="120" w:line="288" w:lineRule="auto"/>
        <w:jc w:val="center"/>
        <w:rPr>
          <w:rFonts w:hint="eastAsia" w:ascii="思源黑体 CN Regular" w:hAnsi="思源黑体 CN Regular" w:eastAsia="思源黑体 CN Regular" w:cstheme="minorBidi"/>
          <w:b/>
          <w:bCs/>
          <w:kern w:val="2"/>
          <w:szCs w:val="22"/>
          <w:highlight w:val="none"/>
          <w:lang w:val="en-US" w:eastAsia="zh-CN" w:bidi="ar-SA"/>
        </w:rPr>
      </w:pPr>
    </w:p>
    <w:p>
      <w:pPr>
        <w:spacing w:before="120" w:after="120" w:line="288" w:lineRule="auto"/>
        <w:jc w:val="center"/>
        <w:rPr>
          <w:rFonts w:hint="eastAsia" w:ascii="思源黑体 CN Regular" w:hAnsi="思源黑体 CN Regular" w:eastAsia="思源黑体 CN Regular" w:cstheme="minorBidi"/>
          <w:b/>
          <w:bCs/>
          <w:kern w:val="2"/>
          <w:szCs w:val="22"/>
          <w:highlight w:val="none"/>
          <w:lang w:val="en-US" w:eastAsia="zh-CN" w:bidi="ar-SA"/>
        </w:rPr>
      </w:pPr>
    </w:p>
    <w:p>
      <w:pPr>
        <w:pStyle w:val="103"/>
        <w:spacing w:before="156" w:beforeLines="50"/>
        <w:outlineLvl w:val="2"/>
        <w:rPr>
          <w:rFonts w:hint="eastAsia"/>
          <w:lang w:val="en-US" w:eastAsia="zh-CN"/>
        </w:rPr>
      </w:pPr>
      <w:r>
        <w:rPr>
          <w:rFonts w:hint="eastAsia"/>
          <w:lang w:val="en-US" w:eastAsia="zh-CN"/>
        </w:rPr>
        <w:t>旗帜悬挂区</w:t>
      </w:r>
    </w:p>
    <w:p>
      <w:pPr>
        <w:pStyle w:val="43"/>
        <w:ind w:firstLine="480"/>
        <w:rPr>
          <w:rFonts w:hint="eastAsia"/>
          <w:lang w:val="en-US" w:eastAsia="zh-CN"/>
        </w:rPr>
      </w:pPr>
      <w:r>
        <w:rPr>
          <w:rFonts w:hint="eastAsia"/>
          <w:lang w:val="en-US" w:eastAsia="zh-CN"/>
        </w:rPr>
        <w:t>双方场地各有2个对称的旗帜放置装置，全场共4个，旗杆距离地面的高度960mm，其横向扁铝长度为160mm，扁铝朝向场地内与边框呈45度，该扁铝用于悬挂队旗。</w:t>
      </w:r>
    </w:p>
    <w:p>
      <w:pPr>
        <w:spacing w:before="120" w:after="120" w:line="288" w:lineRule="auto"/>
        <w:ind w:left="0"/>
        <w:jc w:val="center"/>
      </w:pPr>
      <w:r>
        <w:drawing>
          <wp:anchor distT="0" distB="0" distL="0" distR="0" simplePos="0" relativeHeight="251661312" behindDoc="0" locked="0" layoutInCell="1" allowOverlap="1">
            <wp:simplePos x="0" y="0"/>
            <wp:positionH relativeFrom="column">
              <wp:posOffset>4638040</wp:posOffset>
            </wp:positionH>
            <wp:positionV relativeFrom="paragraph">
              <wp:posOffset>2712085</wp:posOffset>
            </wp:positionV>
            <wp:extent cx="871855" cy="789305"/>
            <wp:effectExtent l="0" t="0" r="10795" b="4445"/>
            <wp:wrapNone/>
            <wp:docPr id="47" name="Draw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Drawing 20"/>
                    <pic:cNvPicPr>
                      <a:picLocks noChangeAspect="1"/>
                    </pic:cNvPicPr>
                  </pic:nvPicPr>
                  <pic:blipFill>
                    <a:blip r:embed="rId27"/>
                    <a:stretch>
                      <a:fillRect/>
                    </a:stretch>
                  </pic:blipFill>
                  <pic:spPr>
                    <a:xfrm rot="5400000">
                      <a:off x="0" y="0"/>
                      <a:ext cx="871855" cy="789305"/>
                    </a:xfrm>
                    <a:prstGeom prst="rect">
                      <a:avLst/>
                    </a:prstGeom>
                  </pic:spPr>
                </pic:pic>
              </a:graphicData>
            </a:graphic>
          </wp:anchor>
        </w:drawing>
      </w:r>
      <w:r>
        <w:rPr>
          <w:sz w:val="20"/>
        </w:rPr>
        <mc:AlternateContent>
          <mc:Choice Requires="wps">
            <w:drawing>
              <wp:anchor distT="0" distB="0" distL="114300" distR="114300" simplePos="0" relativeHeight="251662336" behindDoc="0" locked="0" layoutInCell="1" allowOverlap="1">
                <wp:simplePos x="0" y="0"/>
                <wp:positionH relativeFrom="column">
                  <wp:posOffset>3856355</wp:posOffset>
                </wp:positionH>
                <wp:positionV relativeFrom="paragraph">
                  <wp:posOffset>2404745</wp:posOffset>
                </wp:positionV>
                <wp:extent cx="977265" cy="372745"/>
                <wp:effectExtent l="6985" t="17780" r="6350" b="28575"/>
                <wp:wrapNone/>
                <wp:docPr id="75" name="直接箭头连接符 75"/>
                <wp:cNvGraphicFramePr/>
                <a:graphic xmlns:a="http://schemas.openxmlformats.org/drawingml/2006/main">
                  <a:graphicData uri="http://schemas.microsoft.com/office/word/2010/wordprocessingShape">
                    <wps:wsp>
                      <wps:cNvCnPr/>
                      <wps:spPr>
                        <a:xfrm>
                          <a:off x="5189855" y="2548890"/>
                          <a:ext cx="977265" cy="372745"/>
                        </a:xfrm>
                        <a:prstGeom prst="straightConnector1">
                          <a:avLst/>
                        </a:prstGeom>
                        <a:ln w="38100">
                          <a:solidFill>
                            <a:srgbClr val="FF0000"/>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303.65pt;margin-top:189.35pt;height:29.35pt;width:76.95pt;z-index:251662336;mso-width-relative:page;mso-height-relative:page;" filled="f" stroked="t" coordsize="21600,21600" o:gfxdata="UEsDBAoAAAAAAIdO4kAAAAAAAAAAAAAAAAAEAAAAZHJzL1BLAwQUAAAACACHTuJAG0Cb8toAAAAL&#10;AQAADwAAAGRycy9kb3ducmV2LnhtbE2Py07DMBBF90j8gzVIbBC1k5S4CnEqBGo3XRHK3omHJGo8&#10;jmL3Qb8es4Ll6B7de6ZcX+zITjj7wZGCZCGAIbXODNQp2H9sHlfAfNBk9OgIFXyjh3V1e1Pqwrgz&#10;veOpDh2LJeQLraAPYSo4922PVvuFm5Bi9uVmq0M8546bWZ9juR15KkTOrR4oLvR6wtce20N9tAq2&#10;2+ths3t4eUozDLvaNeLz7bpX6v4uEc/AAl7CHwy/+lEdqujUuCMZz0YFuZBZRBVkciWBRULmSQqs&#10;UbDM5BJ4VfL/P1Q/UEsDBBQAAAAIAIdO4kA2JGmAGgIAAPEDAAAOAAAAZHJzL2Uyb0RvYy54bWyt&#10;U82O0zAQviPxDpbvNGnZbtOq6R5aygVBJeABXMdJLPlPY2/TvgQvgMQJOLGc9s7TwPIYjJ2wC8tl&#10;D+TgjD0z38z3eby8OGpFDgK8tKak41FOiTDcVtI0JX37ZvukoMQHZiqmrBElPQlPL1aPHy07txAT&#10;21pVCSAIYvyicyVtQ3CLLPO8FZr5kXXCoLO2oFnALTRZBaxDdK2ySZ6fZ52FyoHlwns83fROOiDC&#10;QwBtXUsuNpZfamFCjwpCsYCUfCudp6vUbV0LHl7VtReBqJIi05BWLIL2Pq7ZaskWDTDXSj60wB7S&#10;wj1OmkmDRW+hNiwwcgnyHygtOVhv6zDiVmc9kaQIshjn97R53TInEheU2rtb0f3/g+UvDzsgsirp&#10;bEqJYRpv/Ob99Y93n26+Xn3/eP3z24dof/lM0I9idc4vMGdtdjDsvNtBZH6sQcc/ciLHkk7HxbyY&#10;IuappJPpWVHMB7HFMRCOAfPZbHKOfo4BT2eT2VnCz+6AHPjwXFhNolFSH4DJpg1rawxeq4VxEpwd&#10;XviArWDi74TYhbFbqVS6XWVIhyWKcY6XzhmObI2jgqZ2SNubhhKmGnwLPECC9FbJKqZHIA/Nfq2A&#10;HBhO0Hab4xd1wHJ/hcXaG+bbPi65+tnSMuBzUVKXtIjJgwqBSfXMVCScHCrOAGw3wCqD6FHmXtho&#10;7W11Snqnc5yEVH+Y2jhqf+5T9t1LXf0C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G0Cb8toAAAAL&#10;AQAADwAAAAAAAAABACAAAAAiAAAAZHJzL2Rvd25yZXYueG1sUEsBAhQAFAAAAAgAh07iQDYkaYAa&#10;AgAA8QMAAA4AAAAAAAAAAQAgAAAAKQEAAGRycy9lMm9Eb2MueG1sUEsFBgAAAAAGAAYAWQEAALUF&#10;AAAAAA==&#10;">
                <v:fill on="f" focussize="0,0"/>
                <v:stroke weight="3pt" color="#FF0000 [3204]" miterlimit="8" joinstyle="miter" endarrow="open"/>
                <v:imagedata o:title=""/>
                <o:lock v:ext="edit" aspectratio="f"/>
              </v:shape>
            </w:pict>
          </mc:Fallback>
        </mc:AlternateContent>
      </w:r>
      <w:r>
        <w:drawing>
          <wp:inline distT="0" distB="0" distL="114300" distR="114300">
            <wp:extent cx="3157855" cy="3816985"/>
            <wp:effectExtent l="0" t="0" r="4445" b="5715"/>
            <wp:docPr id="16"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8"/>
                    <pic:cNvPicPr>
                      <a:picLocks noChangeAspect="1"/>
                    </pic:cNvPicPr>
                  </pic:nvPicPr>
                  <pic:blipFill>
                    <a:blip r:embed="rId28"/>
                    <a:stretch>
                      <a:fillRect/>
                    </a:stretch>
                  </pic:blipFill>
                  <pic:spPr>
                    <a:xfrm>
                      <a:off x="0" y="0"/>
                      <a:ext cx="3157855" cy="3816985"/>
                    </a:xfrm>
                    <a:prstGeom prst="rect">
                      <a:avLst/>
                    </a:prstGeom>
                    <a:noFill/>
                    <a:ln>
                      <a:noFill/>
                    </a:ln>
                  </pic:spPr>
                </pic:pic>
              </a:graphicData>
            </a:graphic>
          </wp:inline>
        </w:drawing>
      </w:r>
    </w:p>
    <w:p>
      <w:pPr>
        <w:spacing w:before="120" w:after="120" w:line="288" w:lineRule="auto"/>
        <w:ind w:left="0"/>
        <w:jc w:val="center"/>
        <w:rPr>
          <w:rFonts w:hint="eastAsia" w:ascii="思源黑体 CN Regular" w:hAnsi="思源黑体 CN Regular" w:eastAsia="思源黑体 CN Regular" w:cstheme="minorBidi"/>
          <w:b/>
          <w:bCs/>
          <w:kern w:val="2"/>
          <w:szCs w:val="22"/>
          <w:highlight w:val="none"/>
          <w:lang w:val="en-US" w:eastAsia="zh-CN" w:bidi="ar-SA"/>
        </w:rPr>
      </w:pPr>
      <w:r>
        <w:rPr>
          <w:rFonts w:ascii="思源黑体 CN Regular" w:hAnsi="思源黑体 CN Regular" w:eastAsia="思源黑体 CN Regular" w:cstheme="minorBidi"/>
          <w:b/>
          <w:bCs/>
          <w:kern w:val="2"/>
          <w:szCs w:val="22"/>
          <w:highlight w:val="none"/>
          <w:lang w:val="en-US" w:eastAsia="zh-CN" w:bidi="ar-SA"/>
        </w:rPr>
        <w:t>图</w:t>
      </w:r>
      <w:r>
        <w:rPr>
          <w:rFonts w:hint="eastAsia" w:cstheme="minorBidi"/>
          <w:b/>
          <w:bCs/>
          <w:kern w:val="2"/>
          <w:szCs w:val="22"/>
          <w:highlight w:val="none"/>
          <w:lang w:val="en-US" w:eastAsia="zh-CN" w:bidi="ar-SA"/>
        </w:rPr>
        <w:t>1</w:t>
      </w:r>
      <w:r>
        <w:rPr>
          <w:rFonts w:ascii="思源黑体 CN Regular" w:hAnsi="思源黑体 CN Regular" w:eastAsia="思源黑体 CN Regular" w:cstheme="minorBidi"/>
          <w:b/>
          <w:bCs/>
          <w:kern w:val="2"/>
          <w:szCs w:val="22"/>
          <w:highlight w:val="none"/>
          <w:lang w:val="en-US" w:eastAsia="zh-CN" w:bidi="ar-SA"/>
        </w:rPr>
        <w:t>.2-</w:t>
      </w:r>
      <w:r>
        <w:rPr>
          <w:rFonts w:hint="eastAsia" w:ascii="思源黑体 CN Regular" w:hAnsi="思源黑体 CN Regular" w:eastAsia="思源黑体 CN Regular" w:cstheme="minorBidi"/>
          <w:b/>
          <w:bCs/>
          <w:kern w:val="2"/>
          <w:szCs w:val="22"/>
          <w:highlight w:val="none"/>
          <w:lang w:val="en-US" w:eastAsia="zh-CN" w:bidi="ar-SA"/>
        </w:rPr>
        <w:t>1</w:t>
      </w:r>
      <w:r>
        <w:rPr>
          <w:rFonts w:hint="eastAsia" w:cstheme="minorBidi"/>
          <w:b/>
          <w:bCs/>
          <w:kern w:val="2"/>
          <w:szCs w:val="22"/>
          <w:highlight w:val="none"/>
          <w:lang w:val="en-US" w:eastAsia="zh-CN" w:bidi="ar-SA"/>
        </w:rPr>
        <w:t>9旗帜悬挂区</w:t>
      </w:r>
      <w:r>
        <w:rPr>
          <w:rFonts w:ascii="思源黑体 CN Regular" w:hAnsi="思源黑体 CN Regular" w:eastAsia="思源黑体 CN Regular" w:cstheme="minorBidi"/>
          <w:b/>
          <w:bCs/>
          <w:kern w:val="2"/>
          <w:szCs w:val="22"/>
          <w:highlight w:val="none"/>
          <w:lang w:val="en-US" w:eastAsia="zh-CN" w:bidi="ar-SA"/>
        </w:rPr>
        <w:t>示意图</w:t>
      </w:r>
      <w:r>
        <w:rPr>
          <w:rFonts w:hint="eastAsia" w:ascii="思源黑体 CN Regular" w:hAnsi="思源黑体 CN Regular" w:eastAsia="思源黑体 CN Regular" w:cstheme="minorBidi"/>
          <w:b/>
          <w:bCs/>
          <w:kern w:val="2"/>
          <w:szCs w:val="22"/>
          <w:highlight w:val="none"/>
          <w:lang w:val="en-US" w:eastAsia="zh-CN" w:bidi="ar-SA"/>
        </w:rPr>
        <w:t>（</w:t>
      </w:r>
      <w:r>
        <w:rPr>
          <w:rFonts w:hint="eastAsia" w:cstheme="minorBidi"/>
          <w:b/>
          <w:bCs/>
          <w:kern w:val="2"/>
          <w:szCs w:val="22"/>
          <w:highlight w:val="none"/>
          <w:lang w:val="en-US" w:eastAsia="zh-CN" w:bidi="ar-SA"/>
        </w:rPr>
        <w:t>侧视</w:t>
      </w:r>
      <w:r>
        <w:rPr>
          <w:rFonts w:hint="eastAsia" w:ascii="思源黑体 CN Regular" w:hAnsi="思源黑体 CN Regular" w:eastAsia="思源黑体 CN Regular" w:cstheme="minorBidi"/>
          <w:b/>
          <w:bCs/>
          <w:kern w:val="2"/>
          <w:szCs w:val="22"/>
          <w:highlight w:val="none"/>
          <w:lang w:val="en-US" w:eastAsia="zh-CN" w:bidi="ar-SA"/>
        </w:rPr>
        <w:t>图）</w:t>
      </w:r>
    </w:p>
    <w:p>
      <w:pPr>
        <w:spacing w:before="120" w:after="120" w:line="288" w:lineRule="auto"/>
        <w:ind w:left="0"/>
        <w:jc w:val="center"/>
      </w:pPr>
      <w:r>
        <w:drawing>
          <wp:inline distT="0" distB="0" distL="114300" distR="114300">
            <wp:extent cx="823595" cy="2595245"/>
            <wp:effectExtent l="0" t="0" r="1905" b="8255"/>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29"/>
                    <a:stretch>
                      <a:fillRect/>
                    </a:stretch>
                  </pic:blipFill>
                  <pic:spPr>
                    <a:xfrm>
                      <a:off x="0" y="0"/>
                      <a:ext cx="823595" cy="2595245"/>
                    </a:xfrm>
                    <a:prstGeom prst="rect">
                      <a:avLst/>
                    </a:prstGeom>
                    <a:noFill/>
                    <a:ln>
                      <a:noFill/>
                    </a:ln>
                  </pic:spPr>
                </pic:pic>
              </a:graphicData>
            </a:graphic>
          </wp:inline>
        </w:drawing>
      </w:r>
    </w:p>
    <w:p>
      <w:pPr>
        <w:spacing w:before="120" w:after="120" w:line="288" w:lineRule="auto"/>
        <w:ind w:left="0"/>
        <w:jc w:val="center"/>
      </w:pPr>
      <w:r>
        <w:rPr>
          <w:rFonts w:ascii="思源黑体 CN Regular" w:hAnsi="思源黑体 CN Regular" w:eastAsia="思源黑体 CN Regular" w:cstheme="minorBidi"/>
          <w:b/>
          <w:bCs/>
          <w:kern w:val="2"/>
          <w:szCs w:val="22"/>
          <w:highlight w:val="none"/>
          <w:lang w:val="en-US" w:eastAsia="zh-CN" w:bidi="ar-SA"/>
        </w:rPr>
        <w:t>图</w:t>
      </w:r>
      <w:r>
        <w:rPr>
          <w:rFonts w:hint="eastAsia" w:cstheme="minorBidi"/>
          <w:b/>
          <w:bCs/>
          <w:kern w:val="2"/>
          <w:szCs w:val="22"/>
          <w:highlight w:val="none"/>
          <w:lang w:val="en-US" w:eastAsia="zh-CN" w:bidi="ar-SA"/>
        </w:rPr>
        <w:t>1</w:t>
      </w:r>
      <w:r>
        <w:rPr>
          <w:rFonts w:ascii="思源黑体 CN Regular" w:hAnsi="思源黑体 CN Regular" w:eastAsia="思源黑体 CN Regular" w:cstheme="minorBidi"/>
          <w:b/>
          <w:bCs/>
          <w:kern w:val="2"/>
          <w:szCs w:val="22"/>
          <w:highlight w:val="none"/>
          <w:lang w:val="en-US" w:eastAsia="zh-CN" w:bidi="ar-SA"/>
        </w:rPr>
        <w:t>.2-</w:t>
      </w:r>
      <w:r>
        <w:rPr>
          <w:rFonts w:hint="eastAsia" w:cstheme="minorBidi"/>
          <w:b/>
          <w:bCs/>
          <w:kern w:val="2"/>
          <w:szCs w:val="22"/>
          <w:highlight w:val="none"/>
          <w:lang w:val="en-US" w:eastAsia="zh-CN" w:bidi="ar-SA"/>
        </w:rPr>
        <w:t>20旗帜悬挂尺寸</w:t>
      </w:r>
      <w:r>
        <w:rPr>
          <w:rFonts w:ascii="思源黑体 CN Regular" w:hAnsi="思源黑体 CN Regular" w:eastAsia="思源黑体 CN Regular" w:cstheme="minorBidi"/>
          <w:b/>
          <w:bCs/>
          <w:kern w:val="2"/>
          <w:szCs w:val="22"/>
          <w:highlight w:val="none"/>
          <w:lang w:val="en-US" w:eastAsia="zh-CN" w:bidi="ar-SA"/>
        </w:rPr>
        <w:t>图</w:t>
      </w:r>
      <w:r>
        <w:rPr>
          <w:rFonts w:hint="eastAsia" w:ascii="思源黑体 CN Regular" w:hAnsi="思源黑体 CN Regular" w:eastAsia="思源黑体 CN Regular" w:cstheme="minorBidi"/>
          <w:b/>
          <w:bCs/>
          <w:kern w:val="2"/>
          <w:szCs w:val="22"/>
          <w:highlight w:val="none"/>
          <w:lang w:val="en-US" w:eastAsia="zh-CN" w:bidi="ar-SA"/>
        </w:rPr>
        <w:t>（</w:t>
      </w:r>
      <w:r>
        <w:rPr>
          <w:rFonts w:hint="eastAsia" w:cstheme="minorBidi"/>
          <w:b/>
          <w:bCs/>
          <w:kern w:val="2"/>
          <w:szCs w:val="22"/>
          <w:highlight w:val="none"/>
          <w:lang w:val="en-US" w:eastAsia="zh-CN" w:bidi="ar-SA"/>
        </w:rPr>
        <w:t>正视</w:t>
      </w:r>
      <w:r>
        <w:rPr>
          <w:rFonts w:hint="eastAsia" w:ascii="思源黑体 CN Regular" w:hAnsi="思源黑体 CN Regular" w:eastAsia="思源黑体 CN Regular" w:cstheme="minorBidi"/>
          <w:b/>
          <w:bCs/>
          <w:kern w:val="2"/>
          <w:szCs w:val="22"/>
          <w:highlight w:val="none"/>
          <w:lang w:val="en-US" w:eastAsia="zh-CN" w:bidi="ar-SA"/>
        </w:rPr>
        <w:t>图）</w:t>
      </w:r>
    </w:p>
    <w:p>
      <w:pPr>
        <w:pStyle w:val="103"/>
        <w:spacing w:before="156" w:beforeLines="50"/>
        <w:outlineLvl w:val="2"/>
        <w:rPr>
          <w:rFonts w:hint="eastAsia"/>
          <w:lang w:val="en-US" w:eastAsia="zh-CN"/>
        </w:rPr>
      </w:pPr>
      <w:r>
        <w:rPr>
          <w:rFonts w:hint="eastAsia"/>
          <w:lang w:val="en-US" w:eastAsia="zh-CN"/>
        </w:rPr>
        <w:t>圆饼摆放区</w:t>
      </w:r>
    </w:p>
    <w:p>
      <w:pPr>
        <w:pStyle w:val="43"/>
        <w:ind w:firstLine="480"/>
        <w:rPr>
          <w:rFonts w:hint="eastAsia"/>
          <w:lang w:val="en-US" w:eastAsia="zh-CN"/>
        </w:rPr>
      </w:pPr>
      <w:r>
        <w:rPr>
          <w:rFonts w:hint="eastAsia"/>
          <w:lang w:val="en-US" w:eastAsia="zh-CN"/>
        </w:rPr>
        <w:t>双方场地各有两处圆饼摆放区，圆饼摆放区的尺寸为：400mm*400mm，每处放置16个直径100mm的红/蓝色圆饼，其中，红方场地圆饼摆放区处的圆饼摆放顺序如图</w:t>
      </w:r>
      <w:r>
        <w:rPr>
          <w:rFonts w:hint="default"/>
          <w:lang w:val="en-US" w:eastAsia="zh-CN"/>
        </w:rPr>
        <w:t>4.2-</w:t>
      </w:r>
      <w:r>
        <w:rPr>
          <w:rFonts w:hint="eastAsia"/>
          <w:lang w:val="en-US" w:eastAsia="zh-CN"/>
        </w:rPr>
        <w:t>21，蓝方场地圆饼摆放区处的圆饼摆放顺序如图</w:t>
      </w:r>
      <w:r>
        <w:rPr>
          <w:rFonts w:hint="default"/>
          <w:lang w:val="en-US" w:eastAsia="zh-CN"/>
        </w:rPr>
        <w:t>4.2-</w:t>
      </w:r>
      <w:r>
        <w:rPr>
          <w:rFonts w:hint="eastAsia"/>
          <w:lang w:val="en-US" w:eastAsia="zh-CN"/>
        </w:rPr>
        <w:t>22，双方选手可收集全场的圆饼，击打对方球瓶、击打反转旗帜或射入中央熔炉。</w:t>
      </w:r>
    </w:p>
    <w:tbl>
      <w:tblPr>
        <w:tblStyle w:val="17"/>
        <w:tblW w:w="8466" w:type="dxa"/>
        <w:tblInd w:w="453"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 w:type="dxa"/>
          <w:bottom w:w="0" w:type="dxa"/>
          <w:right w:w="10" w:type="dxa"/>
        </w:tblCellMar>
      </w:tblPr>
      <w:tblGrid>
        <w:gridCol w:w="4233"/>
        <w:gridCol w:w="423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 w:type="dxa"/>
            <w:bottom w:w="0" w:type="dxa"/>
            <w:right w:w="10" w:type="dxa"/>
          </w:tblCellMar>
        </w:tblPrEx>
        <w:trPr>
          <w:trHeight w:val="4507" w:hRule="atLeast"/>
        </w:trPr>
        <w:tc>
          <w:tcPr>
            <w:tcW w:w="4233" w:type="dxa"/>
            <w:tcMar>
              <w:top w:w="60" w:type="dxa"/>
              <w:left w:w="120" w:type="dxa"/>
              <w:bottom w:w="30" w:type="dxa"/>
              <w:right w:w="120" w:type="dxa"/>
            </w:tcMar>
          </w:tcPr>
          <w:p>
            <w:pPr>
              <w:keepNext w:val="0"/>
              <w:keepLines w:val="0"/>
              <w:suppressLineNumbers w:val="0"/>
              <w:spacing w:before="120" w:beforeAutospacing="0" w:after="120" w:afterAutospacing="0" w:line="288" w:lineRule="auto"/>
              <w:ind w:left="0" w:right="0"/>
              <w:jc w:val="center"/>
              <w:rPr>
                <w:rFonts w:hint="default" w:ascii="思源黑体 CN Regular" w:hAnsi="思源黑体 CN Regular" w:eastAsia="思源黑体 CN Regular" w:cstheme="minorBidi"/>
                <w:b/>
                <w:bCs/>
                <w:kern w:val="2"/>
                <w:sz w:val="20"/>
                <w:szCs w:val="22"/>
                <w:highlight w:val="none"/>
                <w:lang w:val="en-US" w:eastAsia="zh-CN" w:bidi="ar-SA"/>
              </w:rPr>
            </w:pPr>
            <w:r>
              <w:rPr>
                <w:rFonts w:hint="default"/>
                <w:sz w:val="20"/>
              </w:rPr>
              <w:drawing>
                <wp:inline distT="0" distB="0" distL="114300" distR="114300">
                  <wp:extent cx="2560320" cy="2225675"/>
                  <wp:effectExtent l="0" t="0" r="5080" b="9525"/>
                  <wp:docPr id="17"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9"/>
                          <pic:cNvPicPr>
                            <a:picLocks noChangeAspect="1"/>
                          </pic:cNvPicPr>
                        </pic:nvPicPr>
                        <pic:blipFill>
                          <a:blip r:embed="rId30"/>
                          <a:stretch>
                            <a:fillRect/>
                          </a:stretch>
                        </pic:blipFill>
                        <pic:spPr>
                          <a:xfrm>
                            <a:off x="0" y="0"/>
                            <a:ext cx="2560320" cy="2225675"/>
                          </a:xfrm>
                          <a:prstGeom prst="rect">
                            <a:avLst/>
                          </a:prstGeom>
                          <a:noFill/>
                          <a:ln>
                            <a:noFill/>
                          </a:ln>
                        </pic:spPr>
                      </pic:pic>
                    </a:graphicData>
                  </a:graphic>
                </wp:inline>
              </w:drawing>
            </w:r>
          </w:p>
          <w:p>
            <w:pPr>
              <w:keepNext w:val="0"/>
              <w:keepLines w:val="0"/>
              <w:suppressLineNumbers w:val="0"/>
              <w:spacing w:before="120" w:beforeAutospacing="0" w:after="120" w:afterAutospacing="0" w:line="288" w:lineRule="auto"/>
              <w:ind w:left="0" w:right="0"/>
              <w:jc w:val="center"/>
              <w:rPr>
                <w:rFonts w:hint="default"/>
                <w:sz w:val="20"/>
              </w:rPr>
            </w:pPr>
            <w:r>
              <w:rPr>
                <w:rFonts w:hint="default" w:ascii="思源黑体 CN Regular" w:hAnsi="思源黑体 CN Regular" w:eastAsia="思源黑体 CN Regular" w:cstheme="minorBidi"/>
                <w:b/>
                <w:bCs/>
                <w:kern w:val="2"/>
                <w:sz w:val="20"/>
                <w:szCs w:val="22"/>
                <w:highlight w:val="none"/>
                <w:lang w:val="en-US" w:eastAsia="zh-CN" w:bidi="ar-SA"/>
              </w:rPr>
              <w:t>图</w:t>
            </w:r>
            <w:r>
              <w:rPr>
                <w:rFonts w:hint="eastAsia" w:cstheme="minorBidi"/>
                <w:b/>
                <w:bCs/>
                <w:kern w:val="2"/>
                <w:sz w:val="20"/>
                <w:szCs w:val="22"/>
                <w:highlight w:val="none"/>
                <w:lang w:val="en-US" w:eastAsia="zh-CN" w:bidi="ar-SA"/>
              </w:rPr>
              <w:t>1</w:t>
            </w:r>
            <w:r>
              <w:rPr>
                <w:rFonts w:hint="default" w:ascii="思源黑体 CN Regular" w:hAnsi="思源黑体 CN Regular" w:eastAsia="思源黑体 CN Regular" w:cstheme="minorBidi"/>
                <w:b/>
                <w:bCs/>
                <w:kern w:val="2"/>
                <w:sz w:val="20"/>
                <w:szCs w:val="22"/>
                <w:highlight w:val="none"/>
                <w:lang w:val="en-US" w:eastAsia="zh-CN" w:bidi="ar-SA"/>
              </w:rPr>
              <w:t>.2-</w:t>
            </w:r>
            <w:r>
              <w:rPr>
                <w:rFonts w:hint="eastAsia" w:cstheme="minorBidi"/>
                <w:b/>
                <w:bCs/>
                <w:kern w:val="2"/>
                <w:sz w:val="20"/>
                <w:szCs w:val="22"/>
                <w:highlight w:val="none"/>
                <w:lang w:val="en-US" w:eastAsia="zh-CN" w:bidi="ar-SA"/>
              </w:rPr>
              <w:t>21红方圆饼摆放示意</w:t>
            </w:r>
            <w:r>
              <w:rPr>
                <w:rFonts w:hint="default" w:ascii="思源黑体 CN Regular" w:hAnsi="思源黑体 CN Regular" w:eastAsia="思源黑体 CN Regular" w:cstheme="minorBidi"/>
                <w:b/>
                <w:bCs/>
                <w:kern w:val="2"/>
                <w:sz w:val="20"/>
                <w:szCs w:val="22"/>
                <w:highlight w:val="none"/>
                <w:lang w:val="en-US" w:eastAsia="zh-CN" w:bidi="ar-SA"/>
              </w:rPr>
              <w:t>图</w:t>
            </w:r>
            <w:r>
              <w:rPr>
                <w:rFonts w:hint="eastAsia" w:ascii="思源黑体 CN Regular" w:hAnsi="思源黑体 CN Regular" w:eastAsia="思源黑体 CN Regular" w:cstheme="minorBidi"/>
                <w:b/>
                <w:bCs/>
                <w:kern w:val="2"/>
                <w:sz w:val="20"/>
                <w:szCs w:val="22"/>
                <w:highlight w:val="none"/>
                <w:lang w:val="en-US" w:eastAsia="zh-CN" w:bidi="ar-SA"/>
              </w:rPr>
              <w:t>（</w:t>
            </w:r>
            <w:r>
              <w:rPr>
                <w:rFonts w:hint="eastAsia" w:cstheme="minorBidi"/>
                <w:b/>
                <w:bCs/>
                <w:kern w:val="2"/>
                <w:sz w:val="20"/>
                <w:szCs w:val="22"/>
                <w:highlight w:val="none"/>
                <w:lang w:val="en-US" w:eastAsia="zh-CN" w:bidi="ar-SA"/>
              </w:rPr>
              <w:t>俯视</w:t>
            </w:r>
            <w:r>
              <w:rPr>
                <w:rFonts w:hint="eastAsia" w:ascii="思源黑体 CN Regular" w:hAnsi="思源黑体 CN Regular" w:eastAsia="思源黑体 CN Regular" w:cstheme="minorBidi"/>
                <w:b/>
                <w:bCs/>
                <w:kern w:val="2"/>
                <w:sz w:val="20"/>
                <w:szCs w:val="22"/>
                <w:highlight w:val="none"/>
                <w:lang w:val="en-US" w:eastAsia="zh-CN" w:bidi="ar-SA"/>
              </w:rPr>
              <w:t>图）</w:t>
            </w:r>
          </w:p>
        </w:tc>
        <w:tc>
          <w:tcPr>
            <w:tcW w:w="4233" w:type="dxa"/>
            <w:tcMar>
              <w:top w:w="60" w:type="dxa"/>
              <w:left w:w="120" w:type="dxa"/>
              <w:bottom w:w="30" w:type="dxa"/>
              <w:right w:w="120" w:type="dxa"/>
            </w:tcMar>
          </w:tcPr>
          <w:p>
            <w:pPr>
              <w:keepNext w:val="0"/>
              <w:keepLines w:val="0"/>
              <w:suppressLineNumbers w:val="0"/>
              <w:spacing w:before="120" w:beforeAutospacing="0" w:after="120" w:afterAutospacing="0" w:line="288" w:lineRule="auto"/>
              <w:ind w:left="0" w:right="0"/>
              <w:jc w:val="left"/>
              <w:rPr>
                <w:rFonts w:hint="default"/>
                <w:sz w:val="20"/>
              </w:rPr>
            </w:pPr>
          </w:p>
          <w:p>
            <w:pPr>
              <w:keepNext w:val="0"/>
              <w:keepLines w:val="0"/>
              <w:suppressLineNumbers w:val="0"/>
              <w:spacing w:before="120" w:beforeAutospacing="0" w:after="120" w:afterAutospacing="0" w:line="288" w:lineRule="auto"/>
              <w:ind w:left="0" w:right="0"/>
              <w:jc w:val="left"/>
              <w:rPr>
                <w:rFonts w:hint="default"/>
                <w:sz w:val="20"/>
              </w:rPr>
            </w:pPr>
            <w:r>
              <w:rPr>
                <w:rFonts w:hint="default"/>
                <w:sz w:val="20"/>
              </w:rPr>
              <w:drawing>
                <wp:anchor distT="0" distB="0" distL="114300" distR="114300" simplePos="0" relativeHeight="251664384" behindDoc="0" locked="0" layoutInCell="1" allowOverlap="1">
                  <wp:simplePos x="0" y="0"/>
                  <wp:positionH relativeFrom="column">
                    <wp:posOffset>247015</wp:posOffset>
                  </wp:positionH>
                  <wp:positionV relativeFrom="paragraph">
                    <wp:posOffset>243205</wp:posOffset>
                  </wp:positionV>
                  <wp:extent cx="1505585" cy="1505585"/>
                  <wp:effectExtent l="0" t="0" r="5715" b="5715"/>
                  <wp:wrapTopAndBottom/>
                  <wp:docPr id="36"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11"/>
                          <pic:cNvPicPr>
                            <a:picLocks noChangeAspect="1"/>
                          </pic:cNvPicPr>
                        </pic:nvPicPr>
                        <pic:blipFill>
                          <a:blip r:embed="rId31"/>
                          <a:stretch>
                            <a:fillRect/>
                          </a:stretch>
                        </pic:blipFill>
                        <pic:spPr>
                          <a:xfrm>
                            <a:off x="0" y="0"/>
                            <a:ext cx="1505585" cy="1505585"/>
                          </a:xfrm>
                          <a:prstGeom prst="rect">
                            <a:avLst/>
                          </a:prstGeom>
                          <a:noFill/>
                          <a:ln>
                            <a:noFill/>
                          </a:ln>
                        </pic:spPr>
                      </pic:pic>
                    </a:graphicData>
                  </a:graphic>
                </wp:anchor>
              </w:drawing>
            </w:r>
          </w:p>
          <w:p>
            <w:pPr>
              <w:keepNext w:val="0"/>
              <w:keepLines w:val="0"/>
              <w:suppressLineNumbers w:val="0"/>
              <w:spacing w:before="120" w:beforeAutospacing="0" w:after="120" w:afterAutospacing="0" w:line="288" w:lineRule="auto"/>
              <w:ind w:left="0" w:right="0"/>
              <w:jc w:val="left"/>
              <w:rPr>
                <w:rFonts w:hint="default"/>
                <w:sz w:val="20"/>
              </w:rPr>
            </w:pPr>
            <w:r>
              <w:rPr>
                <w:rFonts w:hint="default" w:ascii="思源黑体 CN Regular" w:hAnsi="思源黑体 CN Regular" w:eastAsia="思源黑体 CN Regular" w:cstheme="minorBidi"/>
                <w:b/>
                <w:bCs/>
                <w:kern w:val="2"/>
                <w:sz w:val="20"/>
                <w:szCs w:val="22"/>
                <w:highlight w:val="none"/>
                <w:lang w:val="en-US" w:eastAsia="zh-CN" w:bidi="ar-SA"/>
              </w:rPr>
              <w:t>图</w:t>
            </w:r>
            <w:r>
              <w:rPr>
                <w:rFonts w:hint="eastAsia" w:cstheme="minorBidi"/>
                <w:b/>
                <w:bCs/>
                <w:kern w:val="2"/>
                <w:sz w:val="20"/>
                <w:szCs w:val="22"/>
                <w:highlight w:val="none"/>
                <w:lang w:val="en-US" w:eastAsia="zh-CN" w:bidi="ar-SA"/>
              </w:rPr>
              <w:t>1</w:t>
            </w:r>
            <w:r>
              <w:rPr>
                <w:rFonts w:hint="default" w:ascii="思源黑体 CN Regular" w:hAnsi="思源黑体 CN Regular" w:eastAsia="思源黑体 CN Regular" w:cstheme="minorBidi"/>
                <w:b/>
                <w:bCs/>
                <w:kern w:val="2"/>
                <w:sz w:val="20"/>
                <w:szCs w:val="22"/>
                <w:highlight w:val="none"/>
                <w:lang w:val="en-US" w:eastAsia="zh-CN" w:bidi="ar-SA"/>
              </w:rPr>
              <w:t>.2-</w:t>
            </w:r>
            <w:r>
              <w:rPr>
                <w:rFonts w:hint="eastAsia" w:cstheme="minorBidi"/>
                <w:b/>
                <w:bCs/>
                <w:kern w:val="2"/>
                <w:sz w:val="20"/>
                <w:szCs w:val="22"/>
                <w:highlight w:val="none"/>
                <w:lang w:val="en-US" w:eastAsia="zh-CN" w:bidi="ar-SA"/>
              </w:rPr>
              <w:t>22蓝方圆饼摆放示意</w:t>
            </w:r>
            <w:r>
              <w:rPr>
                <w:rFonts w:hint="default" w:ascii="思源黑体 CN Regular" w:hAnsi="思源黑体 CN Regular" w:eastAsia="思源黑体 CN Regular" w:cstheme="minorBidi"/>
                <w:b/>
                <w:bCs/>
                <w:kern w:val="2"/>
                <w:sz w:val="20"/>
                <w:szCs w:val="22"/>
                <w:highlight w:val="none"/>
                <w:lang w:val="en-US" w:eastAsia="zh-CN" w:bidi="ar-SA"/>
              </w:rPr>
              <w:t>图</w:t>
            </w:r>
            <w:r>
              <w:rPr>
                <w:rFonts w:hint="eastAsia" w:ascii="思源黑体 CN Regular" w:hAnsi="思源黑体 CN Regular" w:eastAsia="思源黑体 CN Regular" w:cstheme="minorBidi"/>
                <w:b/>
                <w:bCs/>
                <w:kern w:val="2"/>
                <w:sz w:val="20"/>
                <w:szCs w:val="22"/>
                <w:highlight w:val="none"/>
                <w:lang w:val="en-US" w:eastAsia="zh-CN" w:bidi="ar-SA"/>
              </w:rPr>
              <w:t>（</w:t>
            </w:r>
            <w:r>
              <w:rPr>
                <w:rFonts w:hint="eastAsia" w:cstheme="minorBidi"/>
                <w:b/>
                <w:bCs/>
                <w:kern w:val="2"/>
                <w:sz w:val="20"/>
                <w:szCs w:val="22"/>
                <w:highlight w:val="none"/>
                <w:lang w:val="en-US" w:eastAsia="zh-CN" w:bidi="ar-SA"/>
              </w:rPr>
              <w:t>俯视</w:t>
            </w:r>
            <w:r>
              <w:rPr>
                <w:rFonts w:hint="eastAsia" w:ascii="思源黑体 CN Regular" w:hAnsi="思源黑体 CN Regular" w:eastAsia="思源黑体 CN Regular" w:cstheme="minorBidi"/>
                <w:b/>
                <w:bCs/>
                <w:kern w:val="2"/>
                <w:sz w:val="20"/>
                <w:szCs w:val="22"/>
                <w:highlight w:val="none"/>
                <w:lang w:val="en-US" w:eastAsia="zh-CN" w:bidi="ar-SA"/>
              </w:rPr>
              <w:t>图）</w:t>
            </w:r>
          </w:p>
        </w:tc>
      </w:tr>
    </w:tbl>
    <w:p>
      <w:pPr>
        <w:pStyle w:val="85"/>
        <w:numPr>
          <w:ilvl w:val="1"/>
          <w:numId w:val="0"/>
        </w:numPr>
        <w:rPr>
          <w:rFonts w:hint="eastAsia"/>
        </w:rPr>
      </w:pPr>
      <w:bookmarkStart w:id="15" w:name="_Toc7491"/>
    </w:p>
    <w:p>
      <w:pPr>
        <w:pStyle w:val="85"/>
        <w:ind w:left="815" w:leftChars="0" w:firstLineChars="0"/>
        <w:rPr>
          <w:rFonts w:hint="eastAsia"/>
        </w:rPr>
      </w:pPr>
      <w:bookmarkStart w:id="16" w:name="_Toc18051"/>
      <w:bookmarkStart w:id="17" w:name="_Toc17617"/>
      <w:r>
        <w:rPr>
          <w:rFonts w:hint="eastAsia"/>
        </w:rPr>
        <w:t>道具清单</w:t>
      </w:r>
      <w:bookmarkEnd w:id="15"/>
      <w:bookmarkEnd w:id="16"/>
      <w:bookmarkEnd w:id="17"/>
    </w:p>
    <w:p>
      <w:pPr>
        <w:spacing w:before="120" w:after="120" w:line="288" w:lineRule="auto"/>
        <w:ind w:left="0" w:firstLine="420"/>
        <w:jc w:val="left"/>
        <w:rPr>
          <w:rFonts w:hint="eastAsia" w:ascii="思源黑体 CN Regular" w:hAnsi="思源黑体 CN Regular" w:eastAsia="思源黑体 CN Regular" w:cs="微软雅黑"/>
          <w:color w:val="000000" w:themeColor="text1"/>
          <w:kern w:val="2"/>
          <w:sz w:val="24"/>
          <w:szCs w:val="21"/>
          <w:lang w:val="en-US" w:eastAsia="zh-CN" w:bidi="ar-SA"/>
          <w14:textFill>
            <w14:solidFill>
              <w14:schemeClr w14:val="tx1"/>
            </w14:solidFill>
          </w14:textFill>
        </w:rPr>
      </w:pPr>
      <w:r>
        <w:rPr>
          <w:rFonts w:hint="eastAsia" w:ascii="思源黑体 CN Regular" w:hAnsi="思源黑体 CN Regular" w:eastAsia="思源黑体 CN Regular" w:cs="微软雅黑"/>
          <w:color w:val="000000" w:themeColor="text1"/>
          <w:kern w:val="2"/>
          <w:sz w:val="24"/>
          <w:szCs w:val="21"/>
          <w:lang w:val="en-US" w:eastAsia="zh-CN" w:bidi="ar-SA"/>
          <w14:textFill>
            <w14:solidFill>
              <w14:schemeClr w14:val="tx1"/>
            </w14:solidFill>
          </w14:textFill>
        </w:rPr>
        <w:t>比赛开始前场地道具初始摆放位置如图中所示：</w:t>
      </w:r>
    </w:p>
    <w:p>
      <w:pPr>
        <w:spacing w:before="120" w:after="120" w:line="288" w:lineRule="auto"/>
        <w:ind w:left="0"/>
        <w:jc w:val="center"/>
      </w:pPr>
      <w:r>
        <w:drawing>
          <wp:inline distT="0" distB="0" distL="114300" distR="114300">
            <wp:extent cx="3836670" cy="2625090"/>
            <wp:effectExtent l="0" t="0" r="11430" b="3810"/>
            <wp:docPr id="2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2"/>
                    <pic:cNvPicPr>
                      <a:picLocks noChangeAspect="1"/>
                    </pic:cNvPicPr>
                  </pic:nvPicPr>
                  <pic:blipFill>
                    <a:blip r:embed="rId32"/>
                    <a:stretch>
                      <a:fillRect/>
                    </a:stretch>
                  </pic:blipFill>
                  <pic:spPr>
                    <a:xfrm>
                      <a:off x="0" y="0"/>
                      <a:ext cx="3836670" cy="2625090"/>
                    </a:xfrm>
                    <a:prstGeom prst="rect">
                      <a:avLst/>
                    </a:prstGeom>
                    <a:noFill/>
                    <a:ln>
                      <a:noFill/>
                    </a:ln>
                  </pic:spPr>
                </pic:pic>
              </a:graphicData>
            </a:graphic>
          </wp:inline>
        </w:drawing>
      </w:r>
    </w:p>
    <w:p>
      <w:pPr>
        <w:spacing w:before="120" w:after="120" w:line="288" w:lineRule="auto"/>
        <w:ind w:left="0"/>
        <w:jc w:val="center"/>
      </w:pPr>
      <w:r>
        <w:rPr>
          <w:rFonts w:ascii="思源黑体 CN Regular" w:hAnsi="思源黑体 CN Regular" w:eastAsia="思源黑体 CN Regular" w:cstheme="minorBidi"/>
          <w:b/>
          <w:bCs/>
          <w:kern w:val="2"/>
          <w:szCs w:val="22"/>
          <w:highlight w:val="none"/>
          <w:lang w:val="en-US" w:eastAsia="zh-CN" w:bidi="ar-SA"/>
        </w:rPr>
        <w:t>图</w:t>
      </w:r>
      <w:r>
        <w:rPr>
          <w:rFonts w:hint="eastAsia" w:cstheme="minorBidi"/>
          <w:b/>
          <w:bCs/>
          <w:kern w:val="2"/>
          <w:szCs w:val="22"/>
          <w:highlight w:val="none"/>
          <w:lang w:val="en-US" w:eastAsia="zh-CN" w:bidi="ar-SA"/>
        </w:rPr>
        <w:t>1</w:t>
      </w:r>
      <w:r>
        <w:rPr>
          <w:rFonts w:ascii="思源黑体 CN Regular" w:hAnsi="思源黑体 CN Regular" w:eastAsia="思源黑体 CN Regular" w:cstheme="minorBidi"/>
          <w:b/>
          <w:bCs/>
          <w:kern w:val="2"/>
          <w:szCs w:val="22"/>
          <w:highlight w:val="none"/>
          <w:lang w:val="en-US" w:eastAsia="zh-CN" w:bidi="ar-SA"/>
        </w:rPr>
        <w:t>.</w:t>
      </w:r>
      <w:r>
        <w:rPr>
          <w:rFonts w:hint="eastAsia" w:cstheme="minorBidi"/>
          <w:b/>
          <w:bCs/>
          <w:kern w:val="2"/>
          <w:szCs w:val="22"/>
          <w:highlight w:val="none"/>
          <w:lang w:val="en-US" w:eastAsia="zh-CN" w:bidi="ar-SA"/>
        </w:rPr>
        <w:t>3</w:t>
      </w:r>
      <w:r>
        <w:rPr>
          <w:rFonts w:ascii="思源黑体 CN Regular" w:hAnsi="思源黑体 CN Regular" w:eastAsia="思源黑体 CN Regular" w:cstheme="minorBidi"/>
          <w:b/>
          <w:bCs/>
          <w:kern w:val="2"/>
          <w:szCs w:val="22"/>
          <w:highlight w:val="none"/>
          <w:lang w:val="en-US" w:eastAsia="zh-CN" w:bidi="ar-SA"/>
        </w:rPr>
        <w:t>-</w:t>
      </w:r>
      <w:r>
        <w:rPr>
          <w:rFonts w:hint="eastAsia" w:cstheme="minorBidi"/>
          <w:b/>
          <w:bCs/>
          <w:kern w:val="2"/>
          <w:szCs w:val="22"/>
          <w:highlight w:val="none"/>
          <w:lang w:val="en-US" w:eastAsia="zh-CN" w:bidi="ar-SA"/>
        </w:rPr>
        <w:t>1场地道具摆放示意</w:t>
      </w:r>
      <w:r>
        <w:rPr>
          <w:rFonts w:ascii="思源黑体 CN Regular" w:hAnsi="思源黑体 CN Regular" w:eastAsia="思源黑体 CN Regular" w:cstheme="minorBidi"/>
          <w:b/>
          <w:bCs/>
          <w:kern w:val="2"/>
          <w:szCs w:val="22"/>
          <w:highlight w:val="none"/>
          <w:lang w:val="en-US" w:eastAsia="zh-CN" w:bidi="ar-SA"/>
        </w:rPr>
        <w:t>图</w:t>
      </w:r>
    </w:p>
    <w:p>
      <w:pPr>
        <w:pStyle w:val="103"/>
        <w:spacing w:before="156" w:beforeLines="50"/>
        <w:outlineLvl w:val="2"/>
        <w:rPr>
          <w:rFonts w:hint="eastAsia"/>
          <w:lang w:val="en-US" w:eastAsia="zh-CN"/>
        </w:rPr>
      </w:pPr>
      <w:r>
        <w:rPr>
          <w:rFonts w:hint="eastAsia"/>
          <w:lang w:val="en-US" w:eastAsia="zh-CN"/>
        </w:rPr>
        <w:t>晶硅（圆饼）</w:t>
      </w:r>
    </w:p>
    <w:p>
      <w:pPr>
        <w:keepNext w:val="0"/>
        <w:keepLines w:val="0"/>
        <w:pageBreakBefore w:val="0"/>
        <w:widowControl w:val="0"/>
        <w:kinsoku/>
        <w:wordWrap/>
        <w:overflowPunct/>
        <w:topLinePunct w:val="0"/>
        <w:autoSpaceDE/>
        <w:autoSpaceDN/>
        <w:bidi w:val="0"/>
        <w:adjustRightInd/>
        <w:snapToGrid/>
        <w:spacing w:before="120" w:after="120" w:line="420" w:lineRule="exact"/>
        <w:ind w:left="0" w:firstLine="420"/>
        <w:jc w:val="left"/>
        <w:textAlignment w:val="auto"/>
        <w:rPr>
          <w:rFonts w:hint="eastAsia" w:ascii="思源黑体 CN Regular" w:hAnsi="思源黑体 CN Regular" w:eastAsia="思源黑体 CN Regular" w:cs="微软雅黑"/>
          <w:color w:val="000000" w:themeColor="text1"/>
          <w:kern w:val="2"/>
          <w:sz w:val="24"/>
          <w:szCs w:val="21"/>
          <w:lang w:val="en-US" w:eastAsia="zh-CN" w:bidi="ar-SA"/>
          <w14:textFill>
            <w14:solidFill>
              <w14:schemeClr w14:val="tx1"/>
            </w14:solidFill>
          </w14:textFill>
        </w:rPr>
      </w:pPr>
      <w:r>
        <w:rPr>
          <w:rFonts w:hint="eastAsia" w:cs="微软雅黑"/>
          <w:color w:val="000000" w:themeColor="text1"/>
          <w:kern w:val="2"/>
          <w:sz w:val="24"/>
          <w:szCs w:val="21"/>
          <w:lang w:val="en-US" w:eastAsia="zh-CN" w:bidi="ar-SA"/>
          <w14:textFill>
            <w14:solidFill>
              <w14:schemeClr w14:val="tx1"/>
            </w14:solidFill>
          </w14:textFill>
        </w:rPr>
        <w:t>可燃晶硅（即为</w:t>
      </w:r>
      <w:r>
        <w:rPr>
          <w:rFonts w:hint="eastAsia" w:ascii="思源黑体 CN Regular" w:hAnsi="思源黑体 CN Regular" w:eastAsia="思源黑体 CN Regular" w:cs="微软雅黑"/>
          <w:color w:val="000000" w:themeColor="text1"/>
          <w:kern w:val="2"/>
          <w:sz w:val="24"/>
          <w:szCs w:val="21"/>
          <w:lang w:val="en-US" w:eastAsia="zh-CN" w:bidi="ar-SA"/>
          <w14:textFill>
            <w14:solidFill>
              <w14:schemeClr w14:val="tx1"/>
            </w14:solidFill>
          </w14:textFill>
        </w:rPr>
        <w:t>圆饼</w:t>
      </w:r>
      <w:r>
        <w:rPr>
          <w:rFonts w:hint="eastAsia" w:cs="微软雅黑"/>
          <w:color w:val="000000" w:themeColor="text1"/>
          <w:kern w:val="2"/>
          <w:sz w:val="24"/>
          <w:szCs w:val="21"/>
          <w:lang w:val="en-US" w:eastAsia="zh-CN" w:bidi="ar-SA"/>
          <w14:textFill>
            <w14:solidFill>
              <w14:schemeClr w14:val="tx1"/>
            </w14:solidFill>
          </w14:textFill>
        </w:rPr>
        <w:t>）</w:t>
      </w:r>
      <w:r>
        <w:rPr>
          <w:rFonts w:hint="eastAsia" w:ascii="思源黑体 CN Regular" w:hAnsi="思源黑体 CN Regular" w:eastAsia="思源黑体 CN Regular" w:cs="微软雅黑"/>
          <w:color w:val="000000" w:themeColor="text1"/>
          <w:kern w:val="2"/>
          <w:sz w:val="24"/>
          <w:szCs w:val="21"/>
          <w:lang w:val="en-US" w:eastAsia="zh-CN" w:bidi="ar-SA"/>
          <w14:textFill>
            <w14:solidFill>
              <w14:schemeClr w14:val="tx1"/>
            </w14:solidFill>
          </w14:textFill>
        </w:rPr>
        <w:t>为双方场地圆饼摆放区以及己方资源区中摆放的红/蓝圆饼，材质：EVA，圆饼尺寸：高30mm，直径100mm。比赛开始前每个圆饼摆放区固定放置16个，全场共有64个。可通过机器人发射击打对方球瓶、击打反转旗帜或射入中间熔炉，完成任务。</w:t>
      </w:r>
    </w:p>
    <w:tbl>
      <w:tblPr>
        <w:tblStyle w:val="17"/>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 w:type="dxa"/>
          <w:bottom w:w="0" w:type="dxa"/>
          <w:right w:w="10" w:type="dxa"/>
        </w:tblCellMar>
      </w:tblPr>
      <w:tblGrid>
        <w:gridCol w:w="4167"/>
        <w:gridCol w:w="411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 w:type="dxa"/>
            <w:bottom w:w="0" w:type="dxa"/>
            <w:right w:w="10" w:type="dxa"/>
          </w:tblCellMar>
        </w:tblPrEx>
        <w:trPr>
          <w:trHeight w:val="90" w:hRule="atLeast"/>
        </w:trPr>
        <w:tc>
          <w:tcPr>
            <w:tcW w:w="4167" w:type="dxa"/>
            <w:tcMar>
              <w:top w:w="60" w:type="dxa"/>
              <w:left w:w="120" w:type="dxa"/>
              <w:bottom w:w="30" w:type="dxa"/>
              <w:right w:w="120" w:type="dxa"/>
            </w:tcMar>
          </w:tcPr>
          <w:p>
            <w:pPr>
              <w:keepNext w:val="0"/>
              <w:keepLines w:val="0"/>
              <w:suppressLineNumbers w:val="0"/>
              <w:spacing w:before="120" w:beforeAutospacing="0" w:after="120" w:afterAutospacing="0" w:line="288" w:lineRule="auto"/>
              <w:ind w:left="0" w:right="0"/>
              <w:jc w:val="center"/>
              <w:rPr>
                <w:rFonts w:hint="eastAsia" w:eastAsia="思源黑体 CN Regular"/>
                <w:sz w:val="20"/>
                <w:lang w:eastAsia="zh-CN"/>
              </w:rPr>
            </w:pPr>
            <w:r>
              <w:rPr>
                <w:rFonts w:hint="eastAsia" w:eastAsia="思源黑体 CN Regular"/>
                <w:sz w:val="20"/>
                <w:lang w:eastAsia="zh-CN"/>
              </w:rPr>
              <w:drawing>
                <wp:inline distT="0" distB="0" distL="114300" distR="114300">
                  <wp:extent cx="1997710" cy="1475105"/>
                  <wp:effectExtent l="0" t="0" r="0" b="0"/>
                  <wp:docPr id="23" name="图片 23" descr="2024 MakeX Challenge_侧视图-蓝色飞盘"/>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2024 MakeX Challenge_侧视图-蓝色飞盘"/>
                          <pic:cNvPicPr>
                            <a:picLocks noChangeAspect="1"/>
                          </pic:cNvPicPr>
                        </pic:nvPicPr>
                        <pic:blipFill>
                          <a:blip r:embed="rId33"/>
                          <a:stretch>
                            <a:fillRect/>
                          </a:stretch>
                        </pic:blipFill>
                        <pic:spPr>
                          <a:xfrm>
                            <a:off x="0" y="0"/>
                            <a:ext cx="1997710" cy="1475105"/>
                          </a:xfrm>
                          <a:prstGeom prst="rect">
                            <a:avLst/>
                          </a:prstGeom>
                        </pic:spPr>
                      </pic:pic>
                    </a:graphicData>
                  </a:graphic>
                </wp:inline>
              </w:drawing>
            </w:r>
          </w:p>
          <w:p>
            <w:pPr>
              <w:keepNext w:val="0"/>
              <w:keepLines w:val="0"/>
              <w:suppressLineNumbers w:val="0"/>
              <w:spacing w:before="120" w:beforeAutospacing="0" w:after="120" w:afterAutospacing="0" w:line="288" w:lineRule="auto"/>
              <w:ind w:left="0" w:right="0"/>
              <w:jc w:val="center"/>
              <w:rPr>
                <w:rFonts w:hint="default"/>
                <w:sz w:val="20"/>
              </w:rPr>
            </w:pPr>
            <w:r>
              <w:rPr>
                <w:rFonts w:hint="default" w:ascii="思源黑体 CN Regular" w:hAnsi="思源黑体 CN Regular" w:eastAsia="思源黑体 CN Regular" w:cstheme="minorBidi"/>
                <w:b/>
                <w:bCs/>
                <w:kern w:val="2"/>
                <w:sz w:val="20"/>
                <w:szCs w:val="22"/>
                <w:highlight w:val="none"/>
                <w:lang w:val="en-US" w:eastAsia="zh-CN" w:bidi="ar-SA"/>
              </w:rPr>
              <w:t>图</w:t>
            </w:r>
            <w:r>
              <w:rPr>
                <w:rFonts w:hint="eastAsia" w:cstheme="minorBidi"/>
                <w:b/>
                <w:bCs/>
                <w:kern w:val="2"/>
                <w:sz w:val="20"/>
                <w:szCs w:val="22"/>
                <w:highlight w:val="none"/>
                <w:lang w:val="en-US" w:eastAsia="zh-CN" w:bidi="ar-SA"/>
              </w:rPr>
              <w:t>1</w:t>
            </w:r>
            <w:r>
              <w:rPr>
                <w:rFonts w:hint="default" w:ascii="思源黑体 CN Regular" w:hAnsi="思源黑体 CN Regular" w:eastAsia="思源黑体 CN Regular" w:cstheme="minorBidi"/>
                <w:b/>
                <w:bCs/>
                <w:kern w:val="2"/>
                <w:sz w:val="20"/>
                <w:szCs w:val="22"/>
                <w:highlight w:val="none"/>
                <w:lang w:val="en-US" w:eastAsia="zh-CN" w:bidi="ar-SA"/>
              </w:rPr>
              <w:t>.</w:t>
            </w:r>
            <w:r>
              <w:rPr>
                <w:rFonts w:hint="eastAsia" w:cstheme="minorBidi"/>
                <w:b/>
                <w:bCs/>
                <w:kern w:val="2"/>
                <w:sz w:val="20"/>
                <w:szCs w:val="22"/>
                <w:highlight w:val="none"/>
                <w:lang w:val="en-US" w:eastAsia="zh-CN" w:bidi="ar-SA"/>
              </w:rPr>
              <w:t>3</w:t>
            </w:r>
            <w:r>
              <w:rPr>
                <w:rFonts w:hint="default" w:ascii="思源黑体 CN Regular" w:hAnsi="思源黑体 CN Regular" w:eastAsia="思源黑体 CN Regular" w:cstheme="minorBidi"/>
                <w:b/>
                <w:bCs/>
                <w:kern w:val="2"/>
                <w:sz w:val="20"/>
                <w:szCs w:val="22"/>
                <w:highlight w:val="none"/>
                <w:lang w:val="en-US" w:eastAsia="zh-CN" w:bidi="ar-SA"/>
              </w:rPr>
              <w:t>-</w:t>
            </w:r>
            <w:r>
              <w:rPr>
                <w:rFonts w:hint="eastAsia" w:cstheme="minorBidi"/>
                <w:b/>
                <w:bCs/>
                <w:kern w:val="2"/>
                <w:sz w:val="20"/>
                <w:szCs w:val="22"/>
                <w:highlight w:val="none"/>
                <w:lang w:val="en-US" w:eastAsia="zh-CN" w:bidi="ar-SA"/>
              </w:rPr>
              <w:t>2</w:t>
            </w:r>
            <w:r>
              <w:rPr>
                <w:rFonts w:hint="default" w:ascii="思源黑体 CN Regular" w:hAnsi="思源黑体 CN Regular" w:eastAsia="思源黑体 CN Regular" w:cstheme="minorBidi"/>
                <w:b/>
                <w:bCs/>
                <w:kern w:val="2"/>
                <w:sz w:val="20"/>
                <w:szCs w:val="22"/>
                <w:highlight w:val="none"/>
                <w:lang w:val="en-US" w:eastAsia="zh-CN" w:bidi="ar-SA"/>
              </w:rPr>
              <w:t xml:space="preserve"> 蓝方圆饼示意图</w:t>
            </w:r>
          </w:p>
        </w:tc>
        <w:tc>
          <w:tcPr>
            <w:tcW w:w="4112" w:type="dxa"/>
            <w:tcMar>
              <w:top w:w="60" w:type="dxa"/>
              <w:left w:w="120" w:type="dxa"/>
              <w:bottom w:w="30" w:type="dxa"/>
              <w:right w:w="120" w:type="dxa"/>
            </w:tcMar>
          </w:tcPr>
          <w:p>
            <w:pPr>
              <w:keepNext w:val="0"/>
              <w:keepLines w:val="0"/>
              <w:suppressLineNumbers w:val="0"/>
              <w:spacing w:before="120" w:beforeAutospacing="0" w:after="120" w:afterAutospacing="0" w:line="288" w:lineRule="auto"/>
              <w:ind w:left="0" w:right="0"/>
              <w:jc w:val="center"/>
              <w:rPr>
                <w:rFonts w:hint="eastAsia" w:eastAsia="思源黑体 CN Regular"/>
                <w:sz w:val="20"/>
                <w:lang w:eastAsia="zh-CN"/>
              </w:rPr>
            </w:pPr>
            <w:r>
              <w:rPr>
                <w:rFonts w:hint="default"/>
                <w:sz w:val="20"/>
              </w:rPr>
              <w:drawing>
                <wp:inline distT="0" distB="0" distL="114300" distR="114300">
                  <wp:extent cx="1991360" cy="1408430"/>
                  <wp:effectExtent l="0" t="0" r="2540" b="1270"/>
                  <wp:docPr id="26"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3"/>
                          <pic:cNvPicPr>
                            <a:picLocks noChangeAspect="1"/>
                          </pic:cNvPicPr>
                        </pic:nvPicPr>
                        <pic:blipFill>
                          <a:blip r:embed="rId34"/>
                          <a:stretch>
                            <a:fillRect/>
                          </a:stretch>
                        </pic:blipFill>
                        <pic:spPr>
                          <a:xfrm>
                            <a:off x="0" y="0"/>
                            <a:ext cx="1991360" cy="1408430"/>
                          </a:xfrm>
                          <a:prstGeom prst="rect">
                            <a:avLst/>
                          </a:prstGeom>
                          <a:noFill/>
                          <a:ln>
                            <a:noFill/>
                          </a:ln>
                        </pic:spPr>
                      </pic:pic>
                    </a:graphicData>
                  </a:graphic>
                </wp:inline>
              </w:drawing>
            </w:r>
          </w:p>
          <w:p>
            <w:pPr>
              <w:keepNext w:val="0"/>
              <w:keepLines w:val="0"/>
              <w:suppressLineNumbers w:val="0"/>
              <w:spacing w:before="120" w:beforeAutospacing="0" w:after="120" w:afterAutospacing="0" w:line="288" w:lineRule="auto"/>
              <w:ind w:left="0" w:right="0" w:firstLine="602" w:firstLineChars="300"/>
              <w:jc w:val="both"/>
              <w:rPr>
                <w:rFonts w:hint="default"/>
                <w:sz w:val="20"/>
              </w:rPr>
            </w:pPr>
            <w:r>
              <w:rPr>
                <w:rFonts w:hint="default" w:ascii="思源黑体 CN Regular" w:hAnsi="思源黑体 CN Regular" w:eastAsia="思源黑体 CN Regular" w:cstheme="minorBidi"/>
                <w:b/>
                <w:bCs/>
                <w:kern w:val="2"/>
                <w:sz w:val="20"/>
                <w:szCs w:val="22"/>
                <w:highlight w:val="none"/>
                <w:lang w:val="en-US" w:eastAsia="zh-CN" w:bidi="ar-SA"/>
              </w:rPr>
              <w:t>图</w:t>
            </w:r>
            <w:r>
              <w:rPr>
                <w:rFonts w:hint="eastAsia" w:cstheme="minorBidi"/>
                <w:b/>
                <w:bCs/>
                <w:kern w:val="2"/>
                <w:sz w:val="20"/>
                <w:szCs w:val="22"/>
                <w:highlight w:val="none"/>
                <w:lang w:val="en-US" w:eastAsia="zh-CN" w:bidi="ar-SA"/>
              </w:rPr>
              <w:t>1</w:t>
            </w:r>
            <w:r>
              <w:rPr>
                <w:rFonts w:hint="default" w:ascii="思源黑体 CN Regular" w:hAnsi="思源黑体 CN Regular" w:eastAsia="思源黑体 CN Regular" w:cstheme="minorBidi"/>
                <w:b/>
                <w:bCs/>
                <w:kern w:val="2"/>
                <w:sz w:val="20"/>
                <w:szCs w:val="22"/>
                <w:highlight w:val="none"/>
                <w:lang w:val="en-US" w:eastAsia="zh-CN" w:bidi="ar-SA"/>
              </w:rPr>
              <w:t>.</w:t>
            </w:r>
            <w:r>
              <w:rPr>
                <w:rFonts w:hint="eastAsia" w:cstheme="minorBidi"/>
                <w:b/>
                <w:bCs/>
                <w:kern w:val="2"/>
                <w:sz w:val="20"/>
                <w:szCs w:val="22"/>
                <w:highlight w:val="none"/>
                <w:lang w:val="en-US" w:eastAsia="zh-CN" w:bidi="ar-SA"/>
              </w:rPr>
              <w:t>3</w:t>
            </w:r>
            <w:r>
              <w:rPr>
                <w:rFonts w:hint="default" w:ascii="思源黑体 CN Regular" w:hAnsi="思源黑体 CN Regular" w:eastAsia="思源黑体 CN Regular" w:cstheme="minorBidi"/>
                <w:b/>
                <w:bCs/>
                <w:kern w:val="2"/>
                <w:sz w:val="20"/>
                <w:szCs w:val="22"/>
                <w:highlight w:val="none"/>
                <w:lang w:val="en-US" w:eastAsia="zh-CN" w:bidi="ar-SA"/>
              </w:rPr>
              <w:t>-</w:t>
            </w:r>
            <w:r>
              <w:rPr>
                <w:rFonts w:hint="eastAsia" w:cstheme="minorBidi"/>
                <w:b/>
                <w:bCs/>
                <w:kern w:val="2"/>
                <w:sz w:val="20"/>
                <w:szCs w:val="22"/>
                <w:highlight w:val="none"/>
                <w:lang w:val="en-US" w:eastAsia="zh-CN" w:bidi="ar-SA"/>
              </w:rPr>
              <w:t>3</w:t>
            </w:r>
            <w:r>
              <w:rPr>
                <w:rFonts w:hint="default" w:ascii="思源黑体 CN Regular" w:hAnsi="思源黑体 CN Regular" w:eastAsia="思源黑体 CN Regular" w:cstheme="minorBidi"/>
                <w:b/>
                <w:bCs/>
                <w:kern w:val="2"/>
                <w:sz w:val="20"/>
                <w:szCs w:val="22"/>
                <w:highlight w:val="none"/>
                <w:lang w:val="en-US" w:eastAsia="zh-CN" w:bidi="ar-SA"/>
              </w:rPr>
              <w:t xml:space="preserve"> </w:t>
            </w:r>
            <w:r>
              <w:rPr>
                <w:rFonts w:hint="eastAsia" w:cstheme="minorBidi"/>
                <w:b/>
                <w:bCs/>
                <w:kern w:val="2"/>
                <w:sz w:val="20"/>
                <w:szCs w:val="22"/>
                <w:highlight w:val="none"/>
                <w:lang w:val="en-US" w:eastAsia="zh-CN" w:bidi="ar-SA"/>
              </w:rPr>
              <w:t>红</w:t>
            </w:r>
            <w:r>
              <w:rPr>
                <w:rFonts w:hint="default" w:ascii="思源黑体 CN Regular" w:hAnsi="思源黑体 CN Regular" w:eastAsia="思源黑体 CN Regular" w:cstheme="minorBidi"/>
                <w:b/>
                <w:bCs/>
                <w:kern w:val="2"/>
                <w:sz w:val="20"/>
                <w:szCs w:val="22"/>
                <w:highlight w:val="none"/>
                <w:lang w:val="en-US" w:eastAsia="zh-CN" w:bidi="ar-SA"/>
              </w:rPr>
              <w:t>方圆饼示意图</w:t>
            </w:r>
          </w:p>
        </w:tc>
      </w:tr>
    </w:tbl>
    <w:p>
      <w:pPr>
        <w:pStyle w:val="103"/>
        <w:spacing w:before="156" w:beforeLines="50"/>
        <w:outlineLvl w:val="2"/>
        <w:rPr>
          <w:rFonts w:hint="eastAsia"/>
          <w:lang w:val="en-US" w:eastAsia="zh-CN"/>
        </w:rPr>
      </w:pPr>
      <w:r>
        <w:rPr>
          <w:rFonts w:hint="eastAsia"/>
          <w:lang w:val="en-US" w:eastAsia="zh-CN"/>
        </w:rPr>
        <w:t>病毒炮塔（球瓶）</w:t>
      </w:r>
    </w:p>
    <w:p>
      <w:pPr>
        <w:keepNext w:val="0"/>
        <w:keepLines w:val="0"/>
        <w:pageBreakBefore w:val="0"/>
        <w:widowControl w:val="0"/>
        <w:kinsoku/>
        <w:wordWrap/>
        <w:overflowPunct/>
        <w:topLinePunct w:val="0"/>
        <w:autoSpaceDE/>
        <w:autoSpaceDN/>
        <w:bidi w:val="0"/>
        <w:adjustRightInd/>
        <w:snapToGrid/>
        <w:spacing w:before="120" w:after="120" w:line="420" w:lineRule="exact"/>
        <w:ind w:left="0" w:firstLine="420"/>
        <w:jc w:val="left"/>
        <w:textAlignment w:val="auto"/>
        <w:rPr>
          <w:rFonts w:hint="eastAsia" w:ascii="思源黑体 CN Regular" w:hAnsi="思源黑体 CN Regular" w:eastAsia="思源黑体 CN Regular" w:cs="微软雅黑"/>
          <w:color w:val="000000" w:themeColor="text1"/>
          <w:kern w:val="2"/>
          <w:sz w:val="24"/>
          <w:szCs w:val="21"/>
          <w:lang w:val="en-US" w:eastAsia="zh-CN" w:bidi="ar-SA"/>
          <w14:textFill>
            <w14:solidFill>
              <w14:schemeClr w14:val="tx1"/>
            </w14:solidFill>
          </w14:textFill>
        </w:rPr>
      </w:pPr>
      <w:r>
        <w:rPr>
          <w:rFonts w:hint="eastAsia" w:cs="微软雅黑"/>
          <w:color w:val="000000" w:themeColor="text1"/>
          <w:kern w:val="2"/>
          <w:sz w:val="24"/>
          <w:szCs w:val="21"/>
          <w:lang w:val="en-US" w:eastAsia="zh-CN" w:bidi="ar-SA"/>
          <w14:textFill>
            <w14:solidFill>
              <w14:schemeClr w14:val="tx1"/>
            </w14:solidFill>
          </w14:textFill>
        </w:rPr>
        <w:t>病毒炮塔（即为</w:t>
      </w:r>
      <w:r>
        <w:rPr>
          <w:rFonts w:hint="eastAsia" w:ascii="思源黑体 CN Regular" w:hAnsi="思源黑体 CN Regular" w:eastAsia="思源黑体 CN Regular" w:cs="微软雅黑"/>
          <w:color w:val="000000" w:themeColor="text1"/>
          <w:kern w:val="2"/>
          <w:sz w:val="24"/>
          <w:szCs w:val="21"/>
          <w:lang w:val="en-US" w:eastAsia="zh-CN" w:bidi="ar-SA"/>
          <w14:textFill>
            <w14:solidFill>
              <w14:schemeClr w14:val="tx1"/>
            </w14:solidFill>
          </w14:textFill>
        </w:rPr>
        <w:t>球瓶</w:t>
      </w:r>
      <w:r>
        <w:rPr>
          <w:rFonts w:hint="eastAsia" w:cs="微软雅黑"/>
          <w:color w:val="000000" w:themeColor="text1"/>
          <w:kern w:val="2"/>
          <w:sz w:val="24"/>
          <w:szCs w:val="21"/>
          <w:lang w:val="en-US" w:eastAsia="zh-CN" w:bidi="ar-SA"/>
          <w14:textFill>
            <w14:solidFill>
              <w14:schemeClr w14:val="tx1"/>
            </w14:solidFill>
          </w14:textFill>
        </w:rPr>
        <w:t>）</w:t>
      </w:r>
      <w:r>
        <w:rPr>
          <w:rFonts w:hint="eastAsia" w:ascii="思源黑体 CN Regular" w:hAnsi="思源黑体 CN Regular" w:eastAsia="思源黑体 CN Regular" w:cs="微软雅黑"/>
          <w:color w:val="000000" w:themeColor="text1"/>
          <w:kern w:val="2"/>
          <w:sz w:val="24"/>
          <w:szCs w:val="21"/>
          <w:lang w:val="en-US" w:eastAsia="zh-CN" w:bidi="ar-SA"/>
          <w14:textFill>
            <w14:solidFill>
              <w14:schemeClr w14:val="tx1"/>
            </w14:solidFill>
          </w14:textFill>
        </w:rPr>
        <w:t>为双方场地己方资源区中摆放的红/蓝球瓶，材质：EVA，球瓶尺寸：高 290mm，底部直径 70mm，最大直径 100mm，每方半场各有 12 个，全场共 24 个。可使用圆饼将对方的球瓶击倒。</w:t>
      </w:r>
    </w:p>
    <w:tbl>
      <w:tblPr>
        <w:tblStyle w:val="17"/>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 w:type="dxa"/>
          <w:bottom w:w="0" w:type="dxa"/>
          <w:right w:w="10" w:type="dxa"/>
        </w:tblCellMar>
      </w:tblPr>
      <w:tblGrid>
        <w:gridCol w:w="3959"/>
        <w:gridCol w:w="432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rHeight w:val="3511" w:hRule="atLeast"/>
        </w:trPr>
        <w:tc>
          <w:tcPr>
            <w:tcW w:w="3959" w:type="dxa"/>
            <w:tcMar>
              <w:top w:w="60" w:type="dxa"/>
              <w:left w:w="120" w:type="dxa"/>
              <w:bottom w:w="30" w:type="dxa"/>
              <w:right w:w="120" w:type="dxa"/>
            </w:tcMar>
          </w:tcPr>
          <w:p>
            <w:pPr>
              <w:keepNext w:val="0"/>
              <w:keepLines w:val="0"/>
              <w:suppressLineNumbers w:val="0"/>
              <w:spacing w:before="120" w:beforeAutospacing="0" w:after="120" w:afterAutospacing="0" w:line="288" w:lineRule="auto"/>
              <w:ind w:left="0" w:right="0"/>
              <w:jc w:val="center"/>
              <w:rPr>
                <w:rFonts w:hint="eastAsia" w:eastAsia="思源黑体 CN Regular"/>
                <w:sz w:val="20"/>
                <w:lang w:eastAsia="zh-CN"/>
              </w:rPr>
            </w:pPr>
            <w:r>
              <w:rPr>
                <w:rFonts w:hint="default"/>
                <w:sz w:val="20"/>
              </w:rPr>
              <w:drawing>
                <wp:inline distT="0" distB="0" distL="114300" distR="114300">
                  <wp:extent cx="1397000" cy="1454150"/>
                  <wp:effectExtent l="0" t="0" r="0" b="6350"/>
                  <wp:docPr id="50"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16"/>
                          <pic:cNvPicPr>
                            <a:picLocks noChangeAspect="1"/>
                          </pic:cNvPicPr>
                        </pic:nvPicPr>
                        <pic:blipFill>
                          <a:blip r:embed="rId35"/>
                          <a:stretch>
                            <a:fillRect/>
                          </a:stretch>
                        </pic:blipFill>
                        <pic:spPr>
                          <a:xfrm>
                            <a:off x="0" y="0"/>
                            <a:ext cx="1397000" cy="1454150"/>
                          </a:xfrm>
                          <a:prstGeom prst="rect">
                            <a:avLst/>
                          </a:prstGeom>
                          <a:noFill/>
                          <a:ln>
                            <a:noFill/>
                          </a:ln>
                        </pic:spPr>
                      </pic:pic>
                    </a:graphicData>
                  </a:graphic>
                </wp:inline>
              </w:drawing>
            </w:r>
          </w:p>
          <w:p>
            <w:pPr>
              <w:keepNext w:val="0"/>
              <w:keepLines w:val="0"/>
              <w:suppressLineNumbers w:val="0"/>
              <w:spacing w:before="120" w:beforeAutospacing="0" w:after="120" w:afterAutospacing="0" w:line="288" w:lineRule="auto"/>
              <w:ind w:left="0" w:right="0"/>
              <w:jc w:val="center"/>
              <w:rPr>
                <w:rFonts w:hint="default"/>
                <w:sz w:val="20"/>
              </w:rPr>
            </w:pPr>
            <w:r>
              <w:rPr>
                <w:rFonts w:hint="default" w:ascii="思源黑体 CN Regular" w:hAnsi="思源黑体 CN Regular" w:eastAsia="思源黑体 CN Regular" w:cstheme="minorBidi"/>
                <w:b/>
                <w:bCs/>
                <w:kern w:val="2"/>
                <w:sz w:val="20"/>
                <w:szCs w:val="22"/>
                <w:highlight w:val="none"/>
                <w:lang w:val="en-US" w:eastAsia="zh-CN" w:bidi="ar-SA"/>
              </w:rPr>
              <w:t>图</w:t>
            </w:r>
            <w:r>
              <w:rPr>
                <w:rFonts w:hint="eastAsia" w:cstheme="minorBidi"/>
                <w:b/>
                <w:bCs/>
                <w:kern w:val="2"/>
                <w:sz w:val="20"/>
                <w:szCs w:val="22"/>
                <w:highlight w:val="none"/>
                <w:lang w:val="en-US" w:eastAsia="zh-CN" w:bidi="ar-SA"/>
              </w:rPr>
              <w:t>1</w:t>
            </w:r>
            <w:r>
              <w:rPr>
                <w:rFonts w:hint="default" w:ascii="思源黑体 CN Regular" w:hAnsi="思源黑体 CN Regular" w:eastAsia="思源黑体 CN Regular" w:cstheme="minorBidi"/>
                <w:b/>
                <w:bCs/>
                <w:kern w:val="2"/>
                <w:sz w:val="20"/>
                <w:szCs w:val="22"/>
                <w:highlight w:val="none"/>
                <w:lang w:val="en-US" w:eastAsia="zh-CN" w:bidi="ar-SA"/>
              </w:rPr>
              <w:t>.</w:t>
            </w:r>
            <w:r>
              <w:rPr>
                <w:rFonts w:hint="eastAsia" w:cstheme="minorBidi"/>
                <w:b/>
                <w:bCs/>
                <w:kern w:val="2"/>
                <w:sz w:val="20"/>
                <w:szCs w:val="22"/>
                <w:highlight w:val="none"/>
                <w:lang w:val="en-US" w:eastAsia="zh-CN" w:bidi="ar-SA"/>
              </w:rPr>
              <w:t>3</w:t>
            </w:r>
            <w:r>
              <w:rPr>
                <w:rFonts w:hint="default" w:ascii="思源黑体 CN Regular" w:hAnsi="思源黑体 CN Regular" w:eastAsia="思源黑体 CN Regular" w:cstheme="minorBidi"/>
                <w:b/>
                <w:bCs/>
                <w:kern w:val="2"/>
                <w:sz w:val="20"/>
                <w:szCs w:val="22"/>
                <w:highlight w:val="none"/>
                <w:lang w:val="en-US" w:eastAsia="zh-CN" w:bidi="ar-SA"/>
              </w:rPr>
              <w:t>-</w:t>
            </w:r>
            <w:r>
              <w:rPr>
                <w:rFonts w:hint="eastAsia" w:cstheme="minorBidi"/>
                <w:b/>
                <w:bCs/>
                <w:kern w:val="2"/>
                <w:sz w:val="20"/>
                <w:szCs w:val="22"/>
                <w:highlight w:val="none"/>
                <w:lang w:val="en-US" w:eastAsia="zh-CN" w:bidi="ar-SA"/>
              </w:rPr>
              <w:t>4</w:t>
            </w:r>
            <w:r>
              <w:rPr>
                <w:rFonts w:hint="default" w:ascii="思源黑体 CN Regular" w:hAnsi="思源黑体 CN Regular" w:eastAsia="思源黑体 CN Regular" w:cstheme="minorBidi"/>
                <w:b/>
                <w:bCs/>
                <w:kern w:val="2"/>
                <w:sz w:val="20"/>
                <w:szCs w:val="22"/>
                <w:highlight w:val="none"/>
                <w:lang w:val="en-US" w:eastAsia="zh-CN" w:bidi="ar-SA"/>
              </w:rPr>
              <w:t xml:space="preserve"> 蓝方</w:t>
            </w:r>
            <w:r>
              <w:rPr>
                <w:rFonts w:hint="eastAsia" w:cstheme="minorBidi"/>
                <w:b/>
                <w:bCs/>
                <w:kern w:val="2"/>
                <w:sz w:val="20"/>
                <w:szCs w:val="22"/>
                <w:highlight w:val="none"/>
                <w:lang w:val="en-US" w:eastAsia="zh-CN" w:bidi="ar-SA"/>
              </w:rPr>
              <w:t>球瓶</w:t>
            </w:r>
            <w:r>
              <w:rPr>
                <w:rFonts w:hint="default" w:ascii="思源黑体 CN Regular" w:hAnsi="思源黑体 CN Regular" w:eastAsia="思源黑体 CN Regular" w:cstheme="minorBidi"/>
                <w:b/>
                <w:bCs/>
                <w:kern w:val="2"/>
                <w:sz w:val="20"/>
                <w:szCs w:val="22"/>
                <w:highlight w:val="none"/>
                <w:lang w:val="en-US" w:eastAsia="zh-CN" w:bidi="ar-SA"/>
              </w:rPr>
              <w:t>示意图</w:t>
            </w:r>
          </w:p>
        </w:tc>
        <w:tc>
          <w:tcPr>
            <w:tcW w:w="4320" w:type="dxa"/>
            <w:tcMar>
              <w:top w:w="60" w:type="dxa"/>
              <w:left w:w="120" w:type="dxa"/>
              <w:bottom w:w="30" w:type="dxa"/>
              <w:right w:w="120" w:type="dxa"/>
            </w:tcMar>
          </w:tcPr>
          <w:p>
            <w:pPr>
              <w:keepNext w:val="0"/>
              <w:keepLines w:val="0"/>
              <w:suppressLineNumbers w:val="0"/>
              <w:spacing w:before="120" w:beforeAutospacing="0" w:after="120" w:afterAutospacing="0" w:line="288" w:lineRule="auto"/>
              <w:ind w:left="0" w:right="0"/>
              <w:jc w:val="center"/>
              <w:rPr>
                <w:rFonts w:hint="default"/>
                <w:sz w:val="20"/>
              </w:rPr>
            </w:pPr>
            <w:r>
              <w:rPr>
                <w:rFonts w:hint="default"/>
                <w:sz w:val="20"/>
              </w:rPr>
              <w:drawing>
                <wp:inline distT="0" distB="0" distL="114300" distR="114300">
                  <wp:extent cx="1397000" cy="1466850"/>
                  <wp:effectExtent l="0" t="0" r="0" b="6350"/>
                  <wp:docPr id="49"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15"/>
                          <pic:cNvPicPr>
                            <a:picLocks noChangeAspect="1"/>
                          </pic:cNvPicPr>
                        </pic:nvPicPr>
                        <pic:blipFill>
                          <a:blip r:embed="rId36"/>
                          <a:stretch>
                            <a:fillRect/>
                          </a:stretch>
                        </pic:blipFill>
                        <pic:spPr>
                          <a:xfrm>
                            <a:off x="0" y="0"/>
                            <a:ext cx="1397000" cy="1466850"/>
                          </a:xfrm>
                          <a:prstGeom prst="rect">
                            <a:avLst/>
                          </a:prstGeom>
                          <a:noFill/>
                          <a:ln>
                            <a:noFill/>
                          </a:ln>
                        </pic:spPr>
                      </pic:pic>
                    </a:graphicData>
                  </a:graphic>
                </wp:inline>
              </w:drawing>
            </w:r>
          </w:p>
          <w:p>
            <w:pPr>
              <w:keepNext w:val="0"/>
              <w:keepLines w:val="0"/>
              <w:suppressLineNumbers w:val="0"/>
              <w:spacing w:before="120" w:beforeAutospacing="0" w:after="120" w:afterAutospacing="0" w:line="288" w:lineRule="auto"/>
              <w:ind w:left="0" w:right="0"/>
              <w:jc w:val="center"/>
              <w:rPr>
                <w:rFonts w:hint="eastAsia" w:ascii="思源黑体 CN Regular" w:hAnsi="思源黑体 CN Regular" w:eastAsia="思源黑体 CN Regular" w:cstheme="minorBidi"/>
                <w:b/>
                <w:bCs/>
                <w:kern w:val="2"/>
                <w:sz w:val="20"/>
                <w:szCs w:val="22"/>
                <w:highlight w:val="none"/>
                <w:lang w:val="en-US" w:eastAsia="zh-CN" w:bidi="ar-SA"/>
              </w:rPr>
            </w:pPr>
            <w:r>
              <w:rPr>
                <w:rFonts w:hint="default" w:ascii="思源黑体 CN Regular" w:hAnsi="思源黑体 CN Regular" w:eastAsia="思源黑体 CN Regular" w:cstheme="minorBidi"/>
                <w:b/>
                <w:bCs/>
                <w:kern w:val="2"/>
                <w:sz w:val="20"/>
                <w:szCs w:val="22"/>
                <w:highlight w:val="none"/>
                <w:lang w:val="en-US" w:eastAsia="zh-CN" w:bidi="ar-SA"/>
              </w:rPr>
              <w:t>图</w:t>
            </w:r>
            <w:r>
              <w:rPr>
                <w:rFonts w:hint="eastAsia" w:cstheme="minorBidi"/>
                <w:b/>
                <w:bCs/>
                <w:kern w:val="2"/>
                <w:sz w:val="20"/>
                <w:szCs w:val="22"/>
                <w:highlight w:val="none"/>
                <w:lang w:val="en-US" w:eastAsia="zh-CN" w:bidi="ar-SA"/>
              </w:rPr>
              <w:t>1</w:t>
            </w:r>
            <w:r>
              <w:rPr>
                <w:rFonts w:hint="default" w:ascii="思源黑体 CN Regular" w:hAnsi="思源黑体 CN Regular" w:eastAsia="思源黑体 CN Regular" w:cstheme="minorBidi"/>
                <w:b/>
                <w:bCs/>
                <w:kern w:val="2"/>
                <w:sz w:val="20"/>
                <w:szCs w:val="22"/>
                <w:highlight w:val="none"/>
                <w:lang w:val="en-US" w:eastAsia="zh-CN" w:bidi="ar-SA"/>
              </w:rPr>
              <w:t>.</w:t>
            </w:r>
            <w:r>
              <w:rPr>
                <w:rFonts w:hint="eastAsia" w:cstheme="minorBidi"/>
                <w:b/>
                <w:bCs/>
                <w:kern w:val="2"/>
                <w:sz w:val="20"/>
                <w:szCs w:val="22"/>
                <w:highlight w:val="none"/>
                <w:lang w:val="en-US" w:eastAsia="zh-CN" w:bidi="ar-SA"/>
              </w:rPr>
              <w:t>3</w:t>
            </w:r>
            <w:r>
              <w:rPr>
                <w:rFonts w:hint="default" w:ascii="思源黑体 CN Regular" w:hAnsi="思源黑体 CN Regular" w:eastAsia="思源黑体 CN Regular" w:cstheme="minorBidi"/>
                <w:b/>
                <w:bCs/>
                <w:kern w:val="2"/>
                <w:sz w:val="20"/>
                <w:szCs w:val="22"/>
                <w:highlight w:val="none"/>
                <w:lang w:val="en-US" w:eastAsia="zh-CN" w:bidi="ar-SA"/>
              </w:rPr>
              <w:t>-</w:t>
            </w:r>
            <w:r>
              <w:rPr>
                <w:rFonts w:hint="eastAsia" w:cstheme="minorBidi"/>
                <w:b/>
                <w:bCs/>
                <w:kern w:val="2"/>
                <w:sz w:val="20"/>
                <w:szCs w:val="22"/>
                <w:highlight w:val="none"/>
                <w:lang w:val="en-US" w:eastAsia="zh-CN" w:bidi="ar-SA"/>
              </w:rPr>
              <w:t>5</w:t>
            </w:r>
            <w:r>
              <w:rPr>
                <w:rFonts w:hint="default" w:ascii="思源黑体 CN Regular" w:hAnsi="思源黑体 CN Regular" w:eastAsia="思源黑体 CN Regular" w:cstheme="minorBidi"/>
                <w:b/>
                <w:bCs/>
                <w:kern w:val="2"/>
                <w:sz w:val="20"/>
                <w:szCs w:val="22"/>
                <w:highlight w:val="none"/>
                <w:lang w:val="en-US" w:eastAsia="zh-CN" w:bidi="ar-SA"/>
              </w:rPr>
              <w:t xml:space="preserve"> </w:t>
            </w:r>
            <w:r>
              <w:rPr>
                <w:rFonts w:hint="eastAsia" w:cstheme="minorBidi"/>
                <w:b/>
                <w:bCs/>
                <w:kern w:val="2"/>
                <w:sz w:val="20"/>
                <w:szCs w:val="22"/>
                <w:highlight w:val="none"/>
                <w:lang w:val="en-US" w:eastAsia="zh-CN" w:bidi="ar-SA"/>
              </w:rPr>
              <w:t>红</w:t>
            </w:r>
            <w:r>
              <w:rPr>
                <w:rFonts w:hint="default" w:ascii="思源黑体 CN Regular" w:hAnsi="思源黑体 CN Regular" w:eastAsia="思源黑体 CN Regular" w:cstheme="minorBidi"/>
                <w:b/>
                <w:bCs/>
                <w:kern w:val="2"/>
                <w:sz w:val="20"/>
                <w:szCs w:val="22"/>
                <w:highlight w:val="none"/>
                <w:lang w:val="en-US" w:eastAsia="zh-CN" w:bidi="ar-SA"/>
              </w:rPr>
              <w:t>方</w:t>
            </w:r>
            <w:r>
              <w:rPr>
                <w:rFonts w:hint="eastAsia" w:cstheme="minorBidi"/>
                <w:b/>
                <w:bCs/>
                <w:kern w:val="2"/>
                <w:sz w:val="20"/>
                <w:szCs w:val="22"/>
                <w:highlight w:val="none"/>
                <w:lang w:val="en-US" w:eastAsia="zh-CN" w:bidi="ar-SA"/>
              </w:rPr>
              <w:t>球瓶</w:t>
            </w:r>
            <w:r>
              <w:rPr>
                <w:rFonts w:hint="default" w:ascii="思源黑体 CN Regular" w:hAnsi="思源黑体 CN Regular" w:eastAsia="思源黑体 CN Regular" w:cstheme="minorBidi"/>
                <w:b/>
                <w:bCs/>
                <w:kern w:val="2"/>
                <w:sz w:val="20"/>
                <w:szCs w:val="22"/>
                <w:highlight w:val="none"/>
                <w:lang w:val="en-US" w:eastAsia="zh-CN" w:bidi="ar-SA"/>
              </w:rPr>
              <w:t>示意图</w:t>
            </w:r>
          </w:p>
          <w:p>
            <w:pPr>
              <w:keepNext w:val="0"/>
              <w:keepLines w:val="0"/>
              <w:suppressLineNumbers w:val="0"/>
              <w:spacing w:before="120" w:beforeAutospacing="0" w:after="120" w:afterAutospacing="0" w:line="288" w:lineRule="auto"/>
              <w:ind w:left="0" w:right="0"/>
              <w:jc w:val="center"/>
              <w:rPr>
                <w:rFonts w:hint="eastAsia" w:ascii="思源黑体 CN Regular" w:hAnsi="思源黑体 CN Regular" w:eastAsia="思源黑体 CN Regular" w:cstheme="minorBidi"/>
                <w:b/>
                <w:bCs/>
                <w:kern w:val="2"/>
                <w:sz w:val="20"/>
                <w:szCs w:val="22"/>
                <w:highlight w:val="none"/>
                <w:lang w:val="en-US" w:eastAsia="zh-CN" w:bidi="ar-SA"/>
              </w:rPr>
            </w:pPr>
          </w:p>
        </w:tc>
      </w:tr>
    </w:tbl>
    <w:p>
      <w:pPr>
        <w:spacing w:before="260" w:after="120" w:line="288" w:lineRule="auto"/>
        <w:ind w:left="0"/>
        <w:jc w:val="left"/>
        <w:outlineLvl w:val="3"/>
        <w:rPr>
          <w:rFonts w:hint="eastAsia" w:ascii="Arial" w:hAnsi="Arial" w:eastAsia="等线" w:cs="Arial"/>
          <w:b/>
          <w:color w:val="245BDB"/>
          <w:sz w:val="28"/>
          <w:lang w:val="en-US" w:eastAsia="zh-CN"/>
        </w:rPr>
      </w:pPr>
    </w:p>
    <w:p>
      <w:pPr>
        <w:spacing w:before="260" w:after="120" w:line="288" w:lineRule="auto"/>
        <w:ind w:left="0"/>
        <w:jc w:val="left"/>
        <w:outlineLvl w:val="3"/>
        <w:rPr>
          <w:rFonts w:hint="eastAsia" w:ascii="Arial" w:hAnsi="Arial" w:eastAsia="等线" w:cs="Arial"/>
          <w:b/>
          <w:color w:val="245BDB"/>
          <w:sz w:val="28"/>
          <w:lang w:val="en-US" w:eastAsia="zh-CN"/>
        </w:rPr>
      </w:pPr>
    </w:p>
    <w:p>
      <w:pPr>
        <w:pStyle w:val="103"/>
        <w:spacing w:before="156" w:beforeLines="50"/>
        <w:outlineLvl w:val="2"/>
        <w:rPr>
          <w:rFonts w:hint="eastAsia"/>
          <w:lang w:val="en-US" w:eastAsia="zh-CN"/>
        </w:rPr>
      </w:pPr>
    </w:p>
    <w:p>
      <w:pPr>
        <w:pStyle w:val="103"/>
        <w:spacing w:before="156" w:beforeLines="50"/>
        <w:outlineLvl w:val="2"/>
        <w:rPr>
          <w:rFonts w:hint="eastAsia"/>
          <w:lang w:val="en-US" w:eastAsia="zh-CN"/>
        </w:rPr>
      </w:pPr>
      <w:r>
        <w:rPr>
          <w:rFonts w:hint="eastAsia"/>
          <w:lang w:val="en-US" w:eastAsia="zh-CN"/>
        </w:rPr>
        <w:t>人类数据立方（字母方块）</w:t>
      </w:r>
    </w:p>
    <w:p>
      <w:pPr>
        <w:keepNext w:val="0"/>
        <w:keepLines w:val="0"/>
        <w:pageBreakBefore w:val="0"/>
        <w:widowControl w:val="0"/>
        <w:kinsoku/>
        <w:wordWrap/>
        <w:overflowPunct/>
        <w:topLinePunct w:val="0"/>
        <w:autoSpaceDE/>
        <w:autoSpaceDN/>
        <w:bidi w:val="0"/>
        <w:adjustRightInd/>
        <w:snapToGrid/>
        <w:spacing w:before="120" w:after="120" w:line="420" w:lineRule="exact"/>
        <w:ind w:left="0" w:firstLine="420"/>
        <w:jc w:val="left"/>
        <w:textAlignment w:val="auto"/>
        <w:rPr>
          <w:rFonts w:hint="eastAsia" w:ascii="思源黑体 CN Regular" w:hAnsi="思源黑体 CN Regular" w:eastAsia="思源黑体 CN Regular" w:cs="微软雅黑"/>
          <w:color w:val="000000" w:themeColor="text1"/>
          <w:kern w:val="2"/>
          <w:sz w:val="24"/>
          <w:szCs w:val="21"/>
          <w:lang w:val="en-US" w:eastAsia="zh-CN" w:bidi="ar-SA"/>
          <w14:textFill>
            <w14:solidFill>
              <w14:schemeClr w14:val="tx1"/>
            </w14:solidFill>
          </w14:textFill>
        </w:rPr>
      </w:pPr>
      <w:r>
        <w:rPr>
          <w:rFonts w:hint="eastAsia" w:cs="微软雅黑"/>
          <w:color w:val="000000" w:themeColor="text1"/>
          <w:kern w:val="2"/>
          <w:sz w:val="24"/>
          <w:szCs w:val="21"/>
          <w:lang w:val="en-US" w:eastAsia="zh-CN" w:bidi="ar-SA"/>
          <w14:textFill>
            <w14:solidFill>
              <w14:schemeClr w14:val="tx1"/>
            </w14:solidFill>
          </w14:textFill>
        </w:rPr>
        <w:t>人类数据立方（即为字母方块）</w:t>
      </w:r>
      <w:r>
        <w:rPr>
          <w:rFonts w:hint="eastAsia" w:ascii="思源黑体 CN Regular" w:hAnsi="思源黑体 CN Regular" w:eastAsia="思源黑体 CN Regular" w:cs="微软雅黑"/>
          <w:color w:val="000000" w:themeColor="text1"/>
          <w:kern w:val="2"/>
          <w:sz w:val="24"/>
          <w:szCs w:val="21"/>
          <w:lang w:val="en-US" w:eastAsia="zh-CN" w:bidi="ar-SA"/>
          <w14:textFill>
            <w14:solidFill>
              <w14:schemeClr w14:val="tx1"/>
            </w14:solidFill>
          </w14:textFill>
        </w:rPr>
        <w:t>字母方块摆放在比赛场地中央资源区中的可移动资源岛，材质：EVA，字母方块尺寸：边长为120mm正方形方块，其中一面有十字孔，（如图 *）共4个，其中标有「M」「A」「K」「E」的方块各有 1 个，标有「X」的方块不设立在场地中，只允许通过完成任务获得，此道具为参赛双方的共有比赛道具，字母方块允许被用于完成资源争夺战任务。（注：此道具均允许±5mm 的公差）</w:t>
      </w:r>
    </w:p>
    <w:p>
      <w:pPr>
        <w:spacing w:before="120" w:after="120" w:line="288" w:lineRule="auto"/>
        <w:ind w:left="0"/>
        <w:jc w:val="center"/>
        <w:rPr>
          <w:rFonts w:hint="eastAsia"/>
          <w:lang w:eastAsia="zh-CN"/>
        </w:rPr>
      </w:pPr>
      <w:r>
        <w:drawing>
          <wp:inline distT="0" distB="0" distL="114300" distR="114300">
            <wp:extent cx="1355090" cy="1704975"/>
            <wp:effectExtent l="0" t="0" r="3810" b="9525"/>
            <wp:docPr id="53"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19"/>
                    <pic:cNvPicPr>
                      <a:picLocks noChangeAspect="1"/>
                    </pic:cNvPicPr>
                  </pic:nvPicPr>
                  <pic:blipFill>
                    <a:blip r:embed="rId37"/>
                    <a:stretch>
                      <a:fillRect/>
                    </a:stretch>
                  </pic:blipFill>
                  <pic:spPr>
                    <a:xfrm>
                      <a:off x="0" y="0"/>
                      <a:ext cx="1355090" cy="1704975"/>
                    </a:xfrm>
                    <a:prstGeom prst="rect">
                      <a:avLst/>
                    </a:prstGeom>
                    <a:noFill/>
                    <a:ln>
                      <a:noFill/>
                    </a:ln>
                  </pic:spPr>
                </pic:pic>
              </a:graphicData>
            </a:graphic>
          </wp:inline>
        </w:drawing>
      </w:r>
      <w:r>
        <w:drawing>
          <wp:inline distT="0" distB="0" distL="114300" distR="114300">
            <wp:extent cx="1309370" cy="1430655"/>
            <wp:effectExtent l="0" t="0" r="11430" b="4445"/>
            <wp:docPr id="54"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18"/>
                    <pic:cNvPicPr>
                      <a:picLocks noChangeAspect="1"/>
                    </pic:cNvPicPr>
                  </pic:nvPicPr>
                  <pic:blipFill>
                    <a:blip r:embed="rId38"/>
                    <a:stretch>
                      <a:fillRect/>
                    </a:stretch>
                  </pic:blipFill>
                  <pic:spPr>
                    <a:xfrm>
                      <a:off x="0" y="0"/>
                      <a:ext cx="1309370" cy="1430655"/>
                    </a:xfrm>
                    <a:prstGeom prst="rect">
                      <a:avLst/>
                    </a:prstGeom>
                    <a:noFill/>
                    <a:ln>
                      <a:noFill/>
                    </a:ln>
                  </pic:spPr>
                </pic:pic>
              </a:graphicData>
            </a:graphic>
          </wp:inline>
        </w:drawing>
      </w:r>
    </w:p>
    <w:p>
      <w:pPr>
        <w:spacing w:before="120" w:after="120" w:line="288" w:lineRule="auto"/>
        <w:jc w:val="center"/>
        <w:rPr>
          <w:rFonts w:ascii="思源黑体 CN Regular" w:hAnsi="思源黑体 CN Regular" w:eastAsia="思源黑体 CN Regular" w:cstheme="minorBidi"/>
          <w:b/>
          <w:bCs/>
          <w:kern w:val="2"/>
          <w:szCs w:val="22"/>
          <w:highlight w:val="none"/>
          <w:lang w:val="en-US" w:eastAsia="zh-CN" w:bidi="ar-SA"/>
        </w:rPr>
      </w:pPr>
      <w:r>
        <w:rPr>
          <w:rFonts w:ascii="思源黑体 CN Regular" w:hAnsi="思源黑体 CN Regular" w:eastAsia="思源黑体 CN Regular" w:cstheme="minorBidi"/>
          <w:b/>
          <w:bCs/>
          <w:kern w:val="2"/>
          <w:szCs w:val="22"/>
          <w:highlight w:val="none"/>
          <w:lang w:val="en-US" w:eastAsia="zh-CN" w:bidi="ar-SA"/>
        </w:rPr>
        <w:t>图</w:t>
      </w:r>
      <w:r>
        <w:rPr>
          <w:rFonts w:hint="eastAsia" w:cstheme="minorBidi"/>
          <w:b/>
          <w:bCs/>
          <w:kern w:val="2"/>
          <w:szCs w:val="22"/>
          <w:highlight w:val="none"/>
          <w:lang w:val="en-US" w:eastAsia="zh-CN" w:bidi="ar-SA"/>
        </w:rPr>
        <w:t>1</w:t>
      </w:r>
      <w:r>
        <w:rPr>
          <w:rFonts w:ascii="思源黑体 CN Regular" w:hAnsi="思源黑体 CN Regular" w:eastAsia="思源黑体 CN Regular" w:cstheme="minorBidi"/>
          <w:b/>
          <w:bCs/>
          <w:kern w:val="2"/>
          <w:szCs w:val="22"/>
          <w:highlight w:val="none"/>
          <w:lang w:val="en-US" w:eastAsia="zh-CN" w:bidi="ar-SA"/>
        </w:rPr>
        <w:t>.</w:t>
      </w:r>
      <w:r>
        <w:rPr>
          <w:rFonts w:hint="eastAsia" w:cstheme="minorBidi"/>
          <w:b/>
          <w:bCs/>
          <w:kern w:val="2"/>
          <w:szCs w:val="22"/>
          <w:highlight w:val="none"/>
          <w:lang w:val="en-US" w:eastAsia="zh-CN" w:bidi="ar-SA"/>
        </w:rPr>
        <w:t>3</w:t>
      </w:r>
      <w:r>
        <w:rPr>
          <w:rFonts w:ascii="思源黑体 CN Regular" w:hAnsi="思源黑体 CN Regular" w:eastAsia="思源黑体 CN Regular" w:cstheme="minorBidi"/>
          <w:b/>
          <w:bCs/>
          <w:kern w:val="2"/>
          <w:szCs w:val="22"/>
          <w:highlight w:val="none"/>
          <w:lang w:val="en-US" w:eastAsia="zh-CN" w:bidi="ar-SA"/>
        </w:rPr>
        <w:t>-</w:t>
      </w:r>
      <w:r>
        <w:rPr>
          <w:rFonts w:hint="eastAsia" w:cstheme="minorBidi"/>
          <w:b/>
          <w:bCs/>
          <w:kern w:val="2"/>
          <w:szCs w:val="22"/>
          <w:highlight w:val="none"/>
          <w:lang w:val="en-US" w:eastAsia="zh-CN" w:bidi="ar-SA"/>
        </w:rPr>
        <w:t>6</w:t>
      </w:r>
      <w:r>
        <w:rPr>
          <w:rFonts w:ascii="思源黑体 CN Regular" w:hAnsi="思源黑体 CN Regular" w:eastAsia="思源黑体 CN Regular" w:cstheme="minorBidi"/>
          <w:b/>
          <w:bCs/>
          <w:kern w:val="2"/>
          <w:szCs w:val="22"/>
          <w:highlight w:val="none"/>
          <w:lang w:val="en-US" w:eastAsia="zh-CN" w:bidi="ar-SA"/>
        </w:rPr>
        <w:t xml:space="preserve"> 字母方块示意图</w:t>
      </w:r>
    </w:p>
    <w:p>
      <w:pPr>
        <w:pStyle w:val="103"/>
        <w:spacing w:before="156" w:beforeLines="50"/>
        <w:outlineLvl w:val="2"/>
        <w:rPr>
          <w:rFonts w:hint="eastAsia"/>
          <w:lang w:eastAsia="zh-CN"/>
        </w:rPr>
      </w:pPr>
      <w:r>
        <w:rPr>
          <w:rFonts w:hint="eastAsia"/>
          <w:lang w:val="en-US" w:eastAsia="zh-CN"/>
        </w:rPr>
        <w:t>导弹发射器（</w:t>
      </w:r>
      <w:r>
        <w:rPr>
          <w:rFonts w:hint="eastAsia"/>
        </w:rPr>
        <w:t>锥桶</w:t>
      </w:r>
      <w:r>
        <w:rPr>
          <w:rFonts w:hint="eastAsia"/>
          <w:lang w:eastAsia="zh-CN"/>
        </w:rPr>
        <w:t>）</w:t>
      </w:r>
    </w:p>
    <w:p>
      <w:pPr>
        <w:keepNext w:val="0"/>
        <w:keepLines w:val="0"/>
        <w:pageBreakBefore w:val="0"/>
        <w:widowControl w:val="0"/>
        <w:kinsoku/>
        <w:wordWrap/>
        <w:overflowPunct/>
        <w:topLinePunct w:val="0"/>
        <w:autoSpaceDE/>
        <w:autoSpaceDN/>
        <w:bidi w:val="0"/>
        <w:adjustRightInd/>
        <w:snapToGrid/>
        <w:spacing w:before="120" w:after="120" w:line="420" w:lineRule="exact"/>
        <w:ind w:left="0" w:firstLine="420"/>
        <w:jc w:val="left"/>
        <w:textAlignment w:val="auto"/>
        <w:rPr>
          <w:rFonts w:hint="eastAsia" w:ascii="思源黑体 CN Regular" w:hAnsi="思源黑体 CN Regular" w:eastAsia="思源黑体 CN Regular" w:cs="微软雅黑"/>
          <w:color w:val="000000" w:themeColor="text1"/>
          <w:kern w:val="2"/>
          <w:sz w:val="24"/>
          <w:szCs w:val="21"/>
          <w:lang w:val="en-US" w:eastAsia="zh-CN" w:bidi="ar-SA"/>
          <w14:textFill>
            <w14:solidFill>
              <w14:schemeClr w14:val="tx1"/>
            </w14:solidFill>
          </w14:textFill>
        </w:rPr>
      </w:pPr>
      <w:r>
        <w:rPr>
          <w:rFonts w:hint="eastAsia" w:cs="微软雅黑"/>
          <w:color w:val="000000" w:themeColor="text1"/>
          <w:kern w:val="2"/>
          <w:sz w:val="24"/>
          <w:szCs w:val="21"/>
          <w:lang w:val="en-US" w:eastAsia="zh-CN" w:bidi="ar-SA"/>
          <w14:textFill>
            <w14:solidFill>
              <w14:schemeClr w14:val="tx1"/>
            </w14:solidFill>
          </w14:textFill>
        </w:rPr>
        <w:t>导弹发射器（即为</w:t>
      </w:r>
      <w:r>
        <w:rPr>
          <w:rFonts w:hint="eastAsia" w:ascii="思源黑体 CN Regular" w:hAnsi="思源黑体 CN Regular" w:eastAsia="思源黑体 CN Regular" w:cs="微软雅黑"/>
          <w:color w:val="000000" w:themeColor="text1"/>
          <w:kern w:val="2"/>
          <w:sz w:val="24"/>
          <w:szCs w:val="21"/>
          <w:lang w:val="en-US" w:eastAsia="zh-CN" w:bidi="ar-SA"/>
          <w14:textFill>
            <w14:solidFill>
              <w14:schemeClr w14:val="tx1"/>
            </w14:solidFill>
          </w14:textFill>
        </w:rPr>
        <w:t>锥桶</w:t>
      </w:r>
      <w:r>
        <w:rPr>
          <w:rFonts w:hint="eastAsia" w:cs="微软雅黑"/>
          <w:color w:val="000000" w:themeColor="text1"/>
          <w:kern w:val="2"/>
          <w:sz w:val="24"/>
          <w:szCs w:val="21"/>
          <w:lang w:val="en-US" w:eastAsia="zh-CN" w:bidi="ar-SA"/>
          <w14:textFill>
            <w14:solidFill>
              <w14:schemeClr w14:val="tx1"/>
            </w14:solidFill>
          </w14:textFill>
        </w:rPr>
        <w:t>）</w:t>
      </w:r>
      <w:r>
        <w:rPr>
          <w:rFonts w:hint="eastAsia" w:ascii="思源黑体 CN Regular" w:hAnsi="思源黑体 CN Regular" w:eastAsia="思源黑体 CN Regular" w:cs="微软雅黑"/>
          <w:color w:val="000000" w:themeColor="text1"/>
          <w:kern w:val="2"/>
          <w:sz w:val="24"/>
          <w:szCs w:val="21"/>
          <w:lang w:val="en-US" w:eastAsia="zh-CN" w:bidi="ar-SA"/>
          <w14:textFill>
            <w14:solidFill>
              <w14:schemeClr w14:val="tx1"/>
            </w14:solidFill>
          </w14:textFill>
        </w:rPr>
        <w:t>摆放在比赛场地中央资源区中的可移动资源岛，材质：EVA，锥桶尺寸：整体高1</w:t>
      </w:r>
      <w:r>
        <w:rPr>
          <w:rFonts w:hint="eastAsia" w:cs="微软雅黑"/>
          <w:color w:val="000000" w:themeColor="text1"/>
          <w:kern w:val="2"/>
          <w:sz w:val="24"/>
          <w:szCs w:val="21"/>
          <w:lang w:val="en-US" w:eastAsia="zh-CN" w:bidi="ar-SA"/>
          <w14:textFill>
            <w14:solidFill>
              <w14:schemeClr w14:val="tx1"/>
            </w14:solidFill>
          </w14:textFill>
        </w:rPr>
        <w:t>70</w:t>
      </w:r>
      <w:r>
        <w:rPr>
          <w:rFonts w:hint="eastAsia" w:ascii="思源黑体 CN Regular" w:hAnsi="思源黑体 CN Regular" w:eastAsia="思源黑体 CN Regular" w:cs="微软雅黑"/>
          <w:color w:val="000000" w:themeColor="text1"/>
          <w:kern w:val="2"/>
          <w:sz w:val="24"/>
          <w:szCs w:val="21"/>
          <w:lang w:val="en-US" w:eastAsia="zh-CN" w:bidi="ar-SA"/>
          <w14:textFill>
            <w14:solidFill>
              <w14:schemeClr w14:val="tx1"/>
            </w14:solidFill>
          </w14:textFill>
        </w:rPr>
        <w:t>mm,底部为边长120mm*120mm、高20mm且中间有直径80mm圆形空心的圆角正方体；上部为下底直径100mm，上底直径60mm且中间有直径50mm圆形空心的圆角圆台，全场共4个，可允许通过完成任务获得多个锥桶，此道具为参赛双方的共有比赛道具，锥桶允许被用于完成资源争夺战任务。</w:t>
      </w:r>
    </w:p>
    <w:p>
      <w:pPr>
        <w:spacing w:before="120" w:after="120" w:line="288" w:lineRule="auto"/>
        <w:ind w:left="0"/>
        <w:jc w:val="center"/>
      </w:pPr>
      <w:r>
        <w:drawing>
          <wp:inline distT="0" distB="0" distL="114300" distR="114300">
            <wp:extent cx="1920240" cy="2061845"/>
            <wp:effectExtent l="0" t="0" r="10160" b="8255"/>
            <wp:docPr id="2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
                    <pic:cNvPicPr>
                      <a:picLocks noChangeAspect="1"/>
                    </pic:cNvPicPr>
                  </pic:nvPicPr>
                  <pic:blipFill>
                    <a:blip r:embed="rId39"/>
                    <a:stretch>
                      <a:fillRect/>
                    </a:stretch>
                  </pic:blipFill>
                  <pic:spPr>
                    <a:xfrm>
                      <a:off x="0" y="0"/>
                      <a:ext cx="1920240" cy="2061845"/>
                    </a:xfrm>
                    <a:prstGeom prst="rect">
                      <a:avLst/>
                    </a:prstGeom>
                    <a:noFill/>
                    <a:ln>
                      <a:noFill/>
                    </a:ln>
                  </pic:spPr>
                </pic:pic>
              </a:graphicData>
            </a:graphic>
          </wp:inline>
        </w:drawing>
      </w:r>
    </w:p>
    <w:p>
      <w:pPr>
        <w:spacing w:before="120" w:after="120" w:line="288" w:lineRule="auto"/>
        <w:jc w:val="center"/>
        <w:rPr>
          <w:rFonts w:ascii="Arial" w:hAnsi="Arial" w:eastAsia="等线" w:cs="Arial"/>
          <w:color w:val="8F959E"/>
          <w:sz w:val="22"/>
        </w:rPr>
      </w:pPr>
      <w:r>
        <w:rPr>
          <w:rFonts w:ascii="思源黑体 CN Regular" w:hAnsi="思源黑体 CN Regular" w:eastAsia="思源黑体 CN Regular" w:cstheme="minorBidi"/>
          <w:b/>
          <w:bCs/>
          <w:kern w:val="2"/>
          <w:szCs w:val="22"/>
          <w:highlight w:val="none"/>
          <w:lang w:val="en-US" w:eastAsia="zh-CN" w:bidi="ar-SA"/>
        </w:rPr>
        <w:t>图</w:t>
      </w:r>
      <w:r>
        <w:rPr>
          <w:rFonts w:hint="eastAsia" w:cstheme="minorBidi"/>
          <w:b/>
          <w:bCs/>
          <w:kern w:val="2"/>
          <w:szCs w:val="22"/>
          <w:highlight w:val="none"/>
          <w:lang w:val="en-US" w:eastAsia="zh-CN" w:bidi="ar-SA"/>
        </w:rPr>
        <w:t>1</w:t>
      </w:r>
      <w:r>
        <w:rPr>
          <w:rFonts w:ascii="思源黑体 CN Regular" w:hAnsi="思源黑体 CN Regular" w:eastAsia="思源黑体 CN Regular" w:cstheme="minorBidi"/>
          <w:b/>
          <w:bCs/>
          <w:kern w:val="2"/>
          <w:szCs w:val="22"/>
          <w:highlight w:val="none"/>
          <w:lang w:val="en-US" w:eastAsia="zh-CN" w:bidi="ar-SA"/>
        </w:rPr>
        <w:t>.</w:t>
      </w:r>
      <w:r>
        <w:rPr>
          <w:rFonts w:hint="eastAsia" w:cstheme="minorBidi"/>
          <w:b/>
          <w:bCs/>
          <w:kern w:val="2"/>
          <w:szCs w:val="22"/>
          <w:highlight w:val="none"/>
          <w:lang w:val="en-US" w:eastAsia="zh-CN" w:bidi="ar-SA"/>
        </w:rPr>
        <w:t>3</w:t>
      </w:r>
      <w:r>
        <w:rPr>
          <w:rFonts w:ascii="思源黑体 CN Regular" w:hAnsi="思源黑体 CN Regular" w:eastAsia="思源黑体 CN Regular" w:cstheme="minorBidi"/>
          <w:b/>
          <w:bCs/>
          <w:kern w:val="2"/>
          <w:szCs w:val="22"/>
          <w:highlight w:val="none"/>
          <w:lang w:val="en-US" w:eastAsia="zh-CN" w:bidi="ar-SA"/>
        </w:rPr>
        <w:t>-</w:t>
      </w:r>
      <w:r>
        <w:rPr>
          <w:rFonts w:hint="eastAsia" w:cstheme="minorBidi"/>
          <w:b/>
          <w:bCs/>
          <w:kern w:val="2"/>
          <w:szCs w:val="22"/>
          <w:highlight w:val="none"/>
          <w:lang w:val="en-US" w:eastAsia="zh-CN" w:bidi="ar-SA"/>
        </w:rPr>
        <w:t>7</w:t>
      </w:r>
      <w:r>
        <w:rPr>
          <w:rFonts w:ascii="思源黑体 CN Regular" w:hAnsi="思源黑体 CN Regular" w:eastAsia="思源黑体 CN Regular" w:cstheme="minorBidi"/>
          <w:b/>
          <w:bCs/>
          <w:kern w:val="2"/>
          <w:szCs w:val="22"/>
          <w:highlight w:val="none"/>
          <w:lang w:val="en-US" w:eastAsia="zh-CN" w:bidi="ar-SA"/>
        </w:rPr>
        <w:t xml:space="preserve"> </w:t>
      </w:r>
      <w:r>
        <w:rPr>
          <w:rFonts w:hint="eastAsia" w:cstheme="minorBidi"/>
          <w:b/>
          <w:bCs/>
          <w:kern w:val="2"/>
          <w:szCs w:val="22"/>
          <w:highlight w:val="none"/>
          <w:lang w:val="en-US" w:eastAsia="zh-CN" w:bidi="ar-SA"/>
        </w:rPr>
        <w:t>锥桶</w:t>
      </w:r>
      <w:r>
        <w:rPr>
          <w:rFonts w:ascii="思源黑体 CN Regular" w:hAnsi="思源黑体 CN Regular" w:eastAsia="思源黑体 CN Regular" w:cstheme="minorBidi"/>
          <w:b/>
          <w:bCs/>
          <w:kern w:val="2"/>
          <w:szCs w:val="22"/>
          <w:highlight w:val="none"/>
          <w:lang w:val="en-US" w:eastAsia="zh-CN" w:bidi="ar-SA"/>
        </w:rPr>
        <w:t>示意图</w:t>
      </w:r>
      <w:r>
        <w:rPr>
          <w:rFonts w:hint="eastAsia" w:cstheme="minorBidi"/>
          <w:b/>
          <w:bCs/>
          <w:kern w:val="2"/>
          <w:szCs w:val="22"/>
          <w:highlight w:val="none"/>
          <w:lang w:val="en-US" w:eastAsia="zh-CN" w:bidi="ar-SA"/>
        </w:rPr>
        <w:t>（正视图）</w:t>
      </w:r>
    </w:p>
    <w:tbl>
      <w:tblPr>
        <w:tblStyle w:val="17"/>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 w:type="dxa"/>
          <w:bottom w:w="0" w:type="dxa"/>
          <w:right w:w="10" w:type="dxa"/>
        </w:tblCellMar>
      </w:tblPr>
      <w:tblGrid>
        <w:gridCol w:w="4226"/>
        <w:gridCol w:w="405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 w:type="dxa"/>
            <w:bottom w:w="0" w:type="dxa"/>
            <w:right w:w="10" w:type="dxa"/>
          </w:tblCellMar>
        </w:tblPrEx>
        <w:trPr>
          <w:trHeight w:val="3897" w:hRule="atLeast"/>
        </w:trPr>
        <w:tc>
          <w:tcPr>
            <w:tcW w:w="4226" w:type="dxa"/>
            <w:tcMar>
              <w:top w:w="60" w:type="dxa"/>
              <w:left w:w="120" w:type="dxa"/>
              <w:bottom w:w="30" w:type="dxa"/>
              <w:right w:w="120" w:type="dxa"/>
            </w:tcMar>
          </w:tcPr>
          <w:p>
            <w:pPr>
              <w:keepNext w:val="0"/>
              <w:keepLines w:val="0"/>
              <w:suppressLineNumbers w:val="0"/>
              <w:spacing w:before="120" w:beforeAutospacing="0" w:after="120" w:afterAutospacing="0" w:line="288" w:lineRule="auto"/>
              <w:ind w:left="0" w:right="0"/>
              <w:jc w:val="center"/>
              <w:rPr>
                <w:rFonts w:hint="default"/>
                <w:sz w:val="20"/>
              </w:rPr>
            </w:pPr>
            <w:r>
              <w:rPr>
                <w:rFonts w:hint="default"/>
                <w:sz w:val="20"/>
              </w:rPr>
              <w:drawing>
                <wp:inline distT="0" distB="0" distL="0" distR="0">
                  <wp:extent cx="1863725" cy="1800225"/>
                  <wp:effectExtent l="0" t="0" r="3175" b="3175"/>
                  <wp:docPr id="59" name="Draw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Drawing 31"/>
                          <pic:cNvPicPr>
                            <a:picLocks noChangeAspect="1"/>
                          </pic:cNvPicPr>
                        </pic:nvPicPr>
                        <pic:blipFill>
                          <a:blip r:embed="rId40"/>
                          <a:stretch>
                            <a:fillRect/>
                          </a:stretch>
                        </pic:blipFill>
                        <pic:spPr>
                          <a:xfrm>
                            <a:off x="0" y="0"/>
                            <a:ext cx="1863725" cy="1800225"/>
                          </a:xfrm>
                          <a:prstGeom prst="rect">
                            <a:avLst/>
                          </a:prstGeom>
                        </pic:spPr>
                      </pic:pic>
                    </a:graphicData>
                  </a:graphic>
                </wp:inline>
              </w:drawing>
            </w:r>
          </w:p>
          <w:p>
            <w:pPr>
              <w:keepNext w:val="0"/>
              <w:keepLines w:val="0"/>
              <w:suppressLineNumbers w:val="0"/>
              <w:spacing w:before="120" w:beforeAutospacing="0" w:after="120" w:afterAutospacing="0" w:line="288" w:lineRule="auto"/>
              <w:ind w:left="0" w:right="0"/>
              <w:jc w:val="center"/>
              <w:rPr>
                <w:rFonts w:hint="default"/>
                <w:sz w:val="20"/>
              </w:rPr>
            </w:pPr>
            <w:r>
              <w:rPr>
                <w:rFonts w:hint="default" w:ascii="思源黑体 CN Regular" w:hAnsi="思源黑体 CN Regular" w:eastAsia="思源黑体 CN Regular" w:cstheme="minorBidi"/>
                <w:b/>
                <w:bCs/>
                <w:kern w:val="2"/>
                <w:sz w:val="20"/>
                <w:szCs w:val="22"/>
                <w:highlight w:val="none"/>
                <w:lang w:val="en-US" w:eastAsia="zh-CN" w:bidi="ar-SA"/>
              </w:rPr>
              <w:t>图</w:t>
            </w:r>
            <w:r>
              <w:rPr>
                <w:rFonts w:hint="eastAsia" w:cstheme="minorBidi"/>
                <w:b/>
                <w:bCs/>
                <w:kern w:val="2"/>
                <w:sz w:val="20"/>
                <w:szCs w:val="22"/>
                <w:highlight w:val="none"/>
                <w:lang w:val="en-US" w:eastAsia="zh-CN" w:bidi="ar-SA"/>
              </w:rPr>
              <w:t>1</w:t>
            </w:r>
            <w:r>
              <w:rPr>
                <w:rFonts w:hint="default" w:ascii="思源黑体 CN Regular" w:hAnsi="思源黑体 CN Regular" w:eastAsia="思源黑体 CN Regular" w:cstheme="minorBidi"/>
                <w:b/>
                <w:bCs/>
                <w:kern w:val="2"/>
                <w:sz w:val="20"/>
                <w:szCs w:val="22"/>
                <w:highlight w:val="none"/>
                <w:lang w:val="en-US" w:eastAsia="zh-CN" w:bidi="ar-SA"/>
              </w:rPr>
              <w:t>.</w:t>
            </w:r>
            <w:r>
              <w:rPr>
                <w:rFonts w:hint="eastAsia" w:cstheme="minorBidi"/>
                <w:b/>
                <w:bCs/>
                <w:kern w:val="2"/>
                <w:sz w:val="20"/>
                <w:szCs w:val="22"/>
                <w:highlight w:val="none"/>
                <w:lang w:val="en-US" w:eastAsia="zh-CN" w:bidi="ar-SA"/>
              </w:rPr>
              <w:t>3</w:t>
            </w:r>
            <w:r>
              <w:rPr>
                <w:rFonts w:hint="default" w:ascii="思源黑体 CN Regular" w:hAnsi="思源黑体 CN Regular" w:eastAsia="思源黑体 CN Regular" w:cstheme="minorBidi"/>
                <w:b/>
                <w:bCs/>
                <w:kern w:val="2"/>
                <w:sz w:val="20"/>
                <w:szCs w:val="22"/>
                <w:highlight w:val="none"/>
                <w:lang w:val="en-US" w:eastAsia="zh-CN" w:bidi="ar-SA"/>
              </w:rPr>
              <w:t>-</w:t>
            </w:r>
            <w:r>
              <w:rPr>
                <w:rFonts w:hint="eastAsia" w:cstheme="minorBidi"/>
                <w:b/>
                <w:bCs/>
                <w:kern w:val="2"/>
                <w:sz w:val="20"/>
                <w:szCs w:val="22"/>
                <w:highlight w:val="none"/>
                <w:lang w:val="en-US" w:eastAsia="zh-CN" w:bidi="ar-SA"/>
              </w:rPr>
              <w:t>8</w:t>
            </w:r>
            <w:r>
              <w:rPr>
                <w:rFonts w:hint="default" w:ascii="思源黑体 CN Regular" w:hAnsi="思源黑体 CN Regular" w:eastAsia="思源黑体 CN Regular" w:cstheme="minorBidi"/>
                <w:b/>
                <w:bCs/>
                <w:kern w:val="2"/>
                <w:sz w:val="20"/>
                <w:szCs w:val="22"/>
                <w:highlight w:val="none"/>
                <w:lang w:val="en-US" w:eastAsia="zh-CN" w:bidi="ar-SA"/>
              </w:rPr>
              <w:t xml:space="preserve"> </w:t>
            </w:r>
            <w:r>
              <w:rPr>
                <w:rFonts w:hint="eastAsia" w:cstheme="minorBidi"/>
                <w:b/>
                <w:bCs/>
                <w:kern w:val="2"/>
                <w:sz w:val="20"/>
                <w:szCs w:val="22"/>
                <w:highlight w:val="none"/>
                <w:lang w:val="en-US" w:eastAsia="zh-CN" w:bidi="ar-SA"/>
              </w:rPr>
              <w:t>锥桶</w:t>
            </w:r>
            <w:r>
              <w:rPr>
                <w:rFonts w:hint="default" w:ascii="思源黑体 CN Regular" w:hAnsi="思源黑体 CN Regular" w:eastAsia="思源黑体 CN Regular" w:cstheme="minorBidi"/>
                <w:b/>
                <w:bCs/>
                <w:kern w:val="2"/>
                <w:sz w:val="20"/>
                <w:szCs w:val="22"/>
                <w:highlight w:val="none"/>
                <w:lang w:val="en-US" w:eastAsia="zh-CN" w:bidi="ar-SA"/>
              </w:rPr>
              <w:t>示意图</w:t>
            </w:r>
            <w:r>
              <w:rPr>
                <w:rFonts w:hint="eastAsia" w:cstheme="minorBidi"/>
                <w:b/>
                <w:bCs/>
                <w:kern w:val="2"/>
                <w:sz w:val="20"/>
                <w:szCs w:val="22"/>
                <w:highlight w:val="none"/>
                <w:lang w:val="en-US" w:eastAsia="zh-CN" w:bidi="ar-SA"/>
              </w:rPr>
              <w:t>（仰视图）</w:t>
            </w:r>
          </w:p>
        </w:tc>
        <w:tc>
          <w:tcPr>
            <w:tcW w:w="4053" w:type="dxa"/>
            <w:tcMar>
              <w:top w:w="60" w:type="dxa"/>
              <w:left w:w="120" w:type="dxa"/>
              <w:bottom w:w="30" w:type="dxa"/>
              <w:right w:w="120" w:type="dxa"/>
            </w:tcMar>
          </w:tcPr>
          <w:p>
            <w:pPr>
              <w:keepNext w:val="0"/>
              <w:keepLines w:val="0"/>
              <w:suppressLineNumbers w:val="0"/>
              <w:spacing w:before="120" w:beforeAutospacing="0" w:after="120" w:afterAutospacing="0" w:line="288" w:lineRule="auto"/>
              <w:ind w:left="0" w:right="0"/>
              <w:jc w:val="center"/>
              <w:rPr>
                <w:rFonts w:hint="default"/>
                <w:sz w:val="20"/>
              </w:rPr>
            </w:pPr>
            <w:r>
              <w:rPr>
                <w:rFonts w:hint="default"/>
                <w:sz w:val="20"/>
              </w:rPr>
              <w:drawing>
                <wp:inline distT="0" distB="0" distL="0" distR="0">
                  <wp:extent cx="1792605" cy="1800225"/>
                  <wp:effectExtent l="0" t="0" r="10795" b="3175"/>
                  <wp:docPr id="24" name="Draw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Drawing 32"/>
                          <pic:cNvPicPr>
                            <a:picLocks noChangeAspect="1"/>
                          </pic:cNvPicPr>
                        </pic:nvPicPr>
                        <pic:blipFill>
                          <a:blip r:embed="rId41"/>
                          <a:stretch>
                            <a:fillRect/>
                          </a:stretch>
                        </pic:blipFill>
                        <pic:spPr>
                          <a:xfrm>
                            <a:off x="0" y="0"/>
                            <a:ext cx="1792605" cy="1800225"/>
                          </a:xfrm>
                          <a:prstGeom prst="rect">
                            <a:avLst/>
                          </a:prstGeom>
                        </pic:spPr>
                      </pic:pic>
                    </a:graphicData>
                  </a:graphic>
                </wp:inline>
              </w:drawing>
            </w:r>
          </w:p>
          <w:p>
            <w:pPr>
              <w:keepNext w:val="0"/>
              <w:keepLines w:val="0"/>
              <w:suppressLineNumbers w:val="0"/>
              <w:spacing w:before="120" w:beforeAutospacing="0" w:after="120" w:afterAutospacing="0" w:line="288" w:lineRule="auto"/>
              <w:ind w:left="0" w:right="0"/>
              <w:jc w:val="center"/>
              <w:rPr>
                <w:rFonts w:hint="eastAsia" w:eastAsia="思源黑体 CN Regular" w:cstheme="minorBidi"/>
                <w:b/>
                <w:bCs/>
                <w:kern w:val="2"/>
                <w:sz w:val="20"/>
                <w:szCs w:val="22"/>
                <w:highlight w:val="none"/>
                <w:lang w:val="en-US" w:eastAsia="zh-CN" w:bidi="ar-SA"/>
              </w:rPr>
            </w:pPr>
            <w:r>
              <w:rPr>
                <w:rFonts w:hint="default" w:ascii="思源黑体 CN Regular" w:hAnsi="思源黑体 CN Regular" w:eastAsia="思源黑体 CN Regular" w:cstheme="minorBidi"/>
                <w:b/>
                <w:bCs/>
                <w:kern w:val="2"/>
                <w:sz w:val="20"/>
                <w:szCs w:val="22"/>
                <w:highlight w:val="none"/>
                <w:lang w:val="en-US" w:eastAsia="zh-CN" w:bidi="ar-SA"/>
              </w:rPr>
              <w:t>图</w:t>
            </w:r>
            <w:r>
              <w:rPr>
                <w:rFonts w:hint="eastAsia" w:cstheme="minorBidi"/>
                <w:b/>
                <w:bCs/>
                <w:kern w:val="2"/>
                <w:sz w:val="20"/>
                <w:szCs w:val="22"/>
                <w:highlight w:val="none"/>
                <w:lang w:val="en-US" w:eastAsia="zh-CN" w:bidi="ar-SA"/>
              </w:rPr>
              <w:t>1</w:t>
            </w:r>
            <w:r>
              <w:rPr>
                <w:rFonts w:hint="default" w:ascii="思源黑体 CN Regular" w:hAnsi="思源黑体 CN Regular" w:eastAsia="思源黑体 CN Regular" w:cstheme="minorBidi"/>
                <w:b/>
                <w:bCs/>
                <w:kern w:val="2"/>
                <w:sz w:val="20"/>
                <w:szCs w:val="22"/>
                <w:highlight w:val="none"/>
                <w:lang w:val="en-US" w:eastAsia="zh-CN" w:bidi="ar-SA"/>
              </w:rPr>
              <w:t>.</w:t>
            </w:r>
            <w:r>
              <w:rPr>
                <w:rFonts w:hint="eastAsia" w:cstheme="minorBidi"/>
                <w:b/>
                <w:bCs/>
                <w:kern w:val="2"/>
                <w:sz w:val="20"/>
                <w:szCs w:val="22"/>
                <w:highlight w:val="none"/>
                <w:lang w:val="en-US" w:eastAsia="zh-CN" w:bidi="ar-SA"/>
              </w:rPr>
              <w:t>3</w:t>
            </w:r>
            <w:r>
              <w:rPr>
                <w:rFonts w:hint="default" w:ascii="思源黑体 CN Regular" w:hAnsi="思源黑体 CN Regular" w:eastAsia="思源黑体 CN Regular" w:cstheme="minorBidi"/>
                <w:b/>
                <w:bCs/>
                <w:kern w:val="2"/>
                <w:sz w:val="20"/>
                <w:szCs w:val="22"/>
                <w:highlight w:val="none"/>
                <w:lang w:val="en-US" w:eastAsia="zh-CN" w:bidi="ar-SA"/>
              </w:rPr>
              <w:t>-</w:t>
            </w:r>
            <w:r>
              <w:rPr>
                <w:rFonts w:hint="eastAsia" w:cstheme="minorBidi"/>
                <w:b/>
                <w:bCs/>
                <w:kern w:val="2"/>
                <w:sz w:val="20"/>
                <w:szCs w:val="22"/>
                <w:highlight w:val="none"/>
                <w:lang w:val="en-US" w:eastAsia="zh-CN" w:bidi="ar-SA"/>
              </w:rPr>
              <w:t>9锥桶</w:t>
            </w:r>
            <w:r>
              <w:rPr>
                <w:rFonts w:hint="default" w:ascii="思源黑体 CN Regular" w:hAnsi="思源黑体 CN Regular" w:eastAsia="思源黑体 CN Regular" w:cstheme="minorBidi"/>
                <w:b/>
                <w:bCs/>
                <w:kern w:val="2"/>
                <w:sz w:val="20"/>
                <w:szCs w:val="22"/>
                <w:highlight w:val="none"/>
                <w:lang w:val="en-US" w:eastAsia="zh-CN" w:bidi="ar-SA"/>
              </w:rPr>
              <w:t>示意图</w:t>
            </w:r>
            <w:r>
              <w:rPr>
                <w:rFonts w:hint="eastAsia" w:cstheme="minorBidi"/>
                <w:b/>
                <w:bCs/>
                <w:kern w:val="2"/>
                <w:sz w:val="20"/>
                <w:szCs w:val="22"/>
                <w:highlight w:val="none"/>
                <w:lang w:val="en-US" w:eastAsia="zh-CN" w:bidi="ar-SA"/>
              </w:rPr>
              <w:t>（俯视图）</w:t>
            </w:r>
          </w:p>
          <w:p>
            <w:pPr>
              <w:keepNext w:val="0"/>
              <w:keepLines w:val="0"/>
              <w:suppressLineNumbers w:val="0"/>
              <w:spacing w:before="120" w:beforeAutospacing="0" w:after="120" w:afterAutospacing="0" w:line="288" w:lineRule="auto"/>
              <w:ind w:left="0" w:right="0"/>
              <w:jc w:val="center"/>
              <w:rPr>
                <w:rFonts w:hint="eastAsia" w:eastAsia="思源黑体 CN Regular" w:cstheme="minorBidi"/>
                <w:b/>
                <w:bCs/>
                <w:kern w:val="2"/>
                <w:sz w:val="20"/>
                <w:szCs w:val="22"/>
                <w:highlight w:val="none"/>
                <w:lang w:val="en-US" w:eastAsia="zh-CN" w:bidi="ar-SA"/>
              </w:rPr>
            </w:pPr>
          </w:p>
        </w:tc>
      </w:tr>
    </w:tbl>
    <w:p>
      <w:pPr>
        <w:keepNext w:val="0"/>
        <w:keepLines w:val="0"/>
        <w:pageBreakBefore w:val="0"/>
        <w:widowControl w:val="0"/>
        <w:kinsoku/>
        <w:wordWrap/>
        <w:overflowPunct/>
        <w:topLinePunct w:val="0"/>
        <w:autoSpaceDE/>
        <w:autoSpaceDN/>
        <w:bidi w:val="0"/>
        <w:adjustRightInd/>
        <w:snapToGrid/>
        <w:spacing w:before="120" w:after="120" w:line="420" w:lineRule="exact"/>
        <w:ind w:left="0" w:firstLine="420"/>
        <w:jc w:val="left"/>
        <w:textAlignment w:val="auto"/>
        <w:rPr>
          <w:rFonts w:ascii="Arial" w:hAnsi="Arial" w:eastAsia="等线" w:cs="Arial"/>
          <w:sz w:val="22"/>
        </w:rPr>
      </w:pPr>
      <w:r>
        <w:rPr>
          <w:rFonts w:hint="eastAsia" w:ascii="思源黑体 CN Regular" w:hAnsi="思源黑体 CN Regular" w:eastAsia="思源黑体 CN Regular" w:cs="微软雅黑"/>
          <w:color w:val="000000" w:themeColor="text1"/>
          <w:kern w:val="2"/>
          <w:sz w:val="24"/>
          <w:szCs w:val="21"/>
          <w:lang w:val="en-US" w:eastAsia="zh-CN" w:bidi="ar-SA"/>
          <w14:textFill>
            <w14:solidFill>
              <w14:schemeClr w14:val="tx1"/>
            </w14:solidFill>
          </w14:textFill>
        </w:rPr>
        <w:t>（注：所有场地及道具具有一定的合理公差</w:t>
      </w:r>
      <w:r>
        <w:rPr>
          <w:rFonts w:hint="eastAsia" w:cs="微软雅黑"/>
          <w:color w:val="000000" w:themeColor="text1"/>
          <w:kern w:val="2"/>
          <w:sz w:val="24"/>
          <w:szCs w:val="21"/>
          <w:lang w:val="en-US" w:eastAsia="zh-CN" w:bidi="ar-SA"/>
          <w14:textFill>
            <w14:solidFill>
              <w14:schemeClr w14:val="tx1"/>
            </w14:solidFill>
          </w14:textFill>
        </w:rPr>
        <w:t>±5mm</w:t>
      </w:r>
      <w:r>
        <w:rPr>
          <w:rFonts w:hint="eastAsia" w:ascii="思源黑体 CN Regular" w:hAnsi="思源黑体 CN Regular" w:eastAsia="思源黑体 CN Regular" w:cs="微软雅黑"/>
          <w:color w:val="000000" w:themeColor="text1"/>
          <w:kern w:val="2"/>
          <w:sz w:val="24"/>
          <w:szCs w:val="21"/>
          <w:lang w:val="en-US" w:eastAsia="zh-CN" w:bidi="ar-SA"/>
          <w14:textFill>
            <w14:solidFill>
              <w14:schemeClr w14:val="tx1"/>
            </w14:solidFill>
          </w14:textFill>
        </w:rPr>
        <w:t>，如开赛前参赛联盟队长对道具尺寸等方面存在异议可申请更换，当值裁判将根据实际情况决定是否替换。）</w:t>
      </w:r>
    </w:p>
    <w:p>
      <w:pPr>
        <w:pStyle w:val="85"/>
        <w:ind w:left="815" w:leftChars="0" w:firstLineChars="0"/>
        <w:rPr>
          <w:rFonts w:hint="eastAsia"/>
        </w:rPr>
      </w:pPr>
      <w:bookmarkStart w:id="18" w:name="_Toc12587"/>
      <w:bookmarkStart w:id="19" w:name="_Toc19124"/>
      <w:bookmarkStart w:id="20" w:name="_Toc17584"/>
      <w:r>
        <w:rPr>
          <w:rFonts w:hint="eastAsia"/>
        </w:rPr>
        <w:t>任务介绍以及得分判定</w:t>
      </w:r>
      <w:bookmarkEnd w:id="18"/>
      <w:bookmarkEnd w:id="19"/>
      <w:bookmarkEnd w:id="20"/>
    </w:p>
    <w:p>
      <w:pPr>
        <w:keepNext w:val="0"/>
        <w:keepLines w:val="0"/>
        <w:pageBreakBefore w:val="0"/>
        <w:widowControl w:val="0"/>
        <w:kinsoku/>
        <w:wordWrap/>
        <w:overflowPunct/>
        <w:topLinePunct w:val="0"/>
        <w:autoSpaceDE/>
        <w:autoSpaceDN/>
        <w:bidi w:val="0"/>
        <w:adjustRightInd/>
        <w:snapToGrid/>
        <w:spacing w:before="120" w:after="120" w:line="420" w:lineRule="exact"/>
        <w:ind w:firstLine="480" w:firstLineChars="200"/>
        <w:jc w:val="left"/>
        <w:textAlignment w:val="auto"/>
        <w:rPr>
          <w:rFonts w:hint="eastAsia" w:ascii="思源黑体 CN Regular" w:hAnsi="思源黑体 CN Regular" w:eastAsia="思源黑体 CN Regular" w:cs="微软雅黑"/>
          <w:color w:val="000000" w:themeColor="text1"/>
          <w:kern w:val="2"/>
          <w:sz w:val="24"/>
          <w:szCs w:val="21"/>
          <w:lang w:val="en-US" w:eastAsia="zh-CN" w:bidi="ar-SA"/>
          <w14:textFill>
            <w14:solidFill>
              <w14:schemeClr w14:val="tx1"/>
            </w14:solidFill>
          </w14:textFill>
        </w:rPr>
      </w:pPr>
      <w:r>
        <w:rPr>
          <w:rFonts w:hint="eastAsia" w:ascii="思源黑体 CN Regular" w:hAnsi="思源黑体 CN Regular" w:eastAsia="思源黑体 CN Regular" w:cs="微软雅黑"/>
          <w:color w:val="000000" w:themeColor="text1"/>
          <w:kern w:val="2"/>
          <w:sz w:val="24"/>
          <w:szCs w:val="21"/>
          <w:lang w:val="en-US" w:eastAsia="zh-CN" w:bidi="ar-SA"/>
          <w14:textFill>
            <w14:solidFill>
              <w14:schemeClr w14:val="tx1"/>
            </w14:solidFill>
          </w14:textFill>
        </w:rPr>
        <w:t>比赛分为自动控制阶段、 手动控制阶段 、强化改装阶段、全力一搏阶段四个阶段。每个阶段可执行的任务列表如下：</w:t>
      </w:r>
    </w:p>
    <w:tbl>
      <w:tblPr>
        <w:tblStyle w:val="17"/>
        <w:tblW w:w="854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 w:type="dxa"/>
          <w:bottom w:w="0" w:type="dxa"/>
          <w:right w:w="10" w:type="dxa"/>
        </w:tblCellMar>
      </w:tblPr>
      <w:tblGrid>
        <w:gridCol w:w="3199"/>
        <w:gridCol w:w="3250"/>
        <w:gridCol w:w="21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509" w:hRule="atLeast"/>
        </w:trPr>
        <w:tc>
          <w:tcPr>
            <w:tcW w:w="3199" w:type="dxa"/>
            <w:tcMar>
              <w:top w:w="60" w:type="dxa"/>
              <w:left w:w="120" w:type="dxa"/>
              <w:bottom w:w="30" w:type="dxa"/>
              <w:right w:w="120" w:type="dxa"/>
            </w:tcMar>
          </w:tcPr>
          <w:p>
            <w:pPr>
              <w:keepNext w:val="0"/>
              <w:keepLines w:val="0"/>
              <w:pageBreakBefore w:val="0"/>
              <w:widowControl w:val="0"/>
              <w:suppressLineNumbers w:val="0"/>
              <w:kinsoku/>
              <w:wordWrap/>
              <w:overflowPunct/>
              <w:topLinePunct w:val="0"/>
              <w:autoSpaceDE/>
              <w:autoSpaceDN/>
              <w:bidi w:val="0"/>
              <w:adjustRightInd/>
              <w:snapToGrid/>
              <w:spacing w:before="120" w:beforeAutospacing="0" w:after="120" w:afterAutospacing="0" w:line="240" w:lineRule="exact"/>
              <w:ind w:left="0" w:right="0" w:firstLine="420"/>
              <w:jc w:val="left"/>
              <w:textAlignment w:val="auto"/>
              <w:rPr>
                <w:rFonts w:hint="eastAsia" w:ascii="思源黑体 CN Regular" w:hAnsi="思源黑体 CN Regular" w:eastAsia="思源黑体 CN Regular" w:cs="微软雅黑"/>
                <w:b/>
                <w:bCs/>
                <w:color w:val="000000" w:themeColor="text1"/>
                <w:kern w:val="2"/>
                <w:sz w:val="20"/>
                <w:szCs w:val="20"/>
                <w:lang w:val="en-US" w:eastAsia="zh-CN" w:bidi="ar-SA"/>
                <w14:textFill>
                  <w14:solidFill>
                    <w14:schemeClr w14:val="tx1"/>
                  </w14:solidFill>
                </w14:textFill>
              </w:rPr>
            </w:pPr>
            <w:r>
              <w:rPr>
                <w:rFonts w:hint="eastAsia" w:ascii="思源黑体 CN Regular" w:hAnsi="思源黑体 CN Regular" w:eastAsia="思源黑体 CN Regular" w:cs="微软雅黑"/>
                <w:b/>
                <w:bCs/>
                <w:color w:val="000000" w:themeColor="text1"/>
                <w:kern w:val="2"/>
                <w:sz w:val="20"/>
                <w:szCs w:val="20"/>
                <w:lang w:val="en-US" w:eastAsia="zh-CN" w:bidi="ar-SA"/>
                <w14:textFill>
                  <w14:solidFill>
                    <w14:schemeClr w14:val="tx1"/>
                  </w14:solidFill>
                </w14:textFill>
              </w:rPr>
              <w:t>比赛阶段</w:t>
            </w:r>
          </w:p>
        </w:tc>
        <w:tc>
          <w:tcPr>
            <w:tcW w:w="3250" w:type="dxa"/>
            <w:tcMar>
              <w:top w:w="60" w:type="dxa"/>
              <w:left w:w="120" w:type="dxa"/>
              <w:bottom w:w="30" w:type="dxa"/>
              <w:right w:w="120" w:type="dxa"/>
            </w:tcMar>
          </w:tcPr>
          <w:p>
            <w:pPr>
              <w:keepNext w:val="0"/>
              <w:keepLines w:val="0"/>
              <w:pageBreakBefore w:val="0"/>
              <w:widowControl w:val="0"/>
              <w:suppressLineNumbers w:val="0"/>
              <w:kinsoku/>
              <w:wordWrap/>
              <w:overflowPunct/>
              <w:topLinePunct w:val="0"/>
              <w:autoSpaceDE/>
              <w:autoSpaceDN/>
              <w:bidi w:val="0"/>
              <w:adjustRightInd/>
              <w:snapToGrid/>
              <w:spacing w:before="120" w:beforeAutospacing="0" w:after="120" w:afterAutospacing="0" w:line="240" w:lineRule="exact"/>
              <w:ind w:left="0" w:right="0" w:firstLine="420"/>
              <w:jc w:val="left"/>
              <w:textAlignment w:val="auto"/>
              <w:rPr>
                <w:rFonts w:hint="eastAsia" w:ascii="思源黑体 CN Regular" w:hAnsi="思源黑体 CN Regular" w:eastAsia="思源黑体 CN Regular" w:cs="微软雅黑"/>
                <w:color w:val="000000" w:themeColor="text1"/>
                <w:kern w:val="2"/>
                <w:sz w:val="20"/>
                <w:szCs w:val="20"/>
                <w:lang w:val="en-US" w:eastAsia="zh-CN" w:bidi="ar-SA"/>
                <w14:textFill>
                  <w14:solidFill>
                    <w14:schemeClr w14:val="tx1"/>
                  </w14:solidFill>
                </w14:textFill>
              </w:rPr>
            </w:pPr>
            <w:r>
              <w:rPr>
                <w:rFonts w:hint="eastAsia" w:ascii="思源黑体 CN Regular" w:hAnsi="思源黑体 CN Regular" w:eastAsia="思源黑体 CN Regular" w:cs="微软雅黑"/>
                <w:color w:val="000000" w:themeColor="text1"/>
                <w:kern w:val="2"/>
                <w:sz w:val="20"/>
                <w:szCs w:val="20"/>
                <w:lang w:val="en-US" w:eastAsia="zh-CN" w:bidi="ar-SA"/>
                <w14:textFill>
                  <w14:solidFill>
                    <w14:schemeClr w14:val="tx1"/>
                  </w14:solidFill>
                </w14:textFill>
              </w:rPr>
              <w:t>可执行任务</w:t>
            </w:r>
          </w:p>
        </w:tc>
        <w:tc>
          <w:tcPr>
            <w:tcW w:w="2100" w:type="dxa"/>
            <w:tcMar>
              <w:top w:w="60" w:type="dxa"/>
              <w:left w:w="120" w:type="dxa"/>
              <w:bottom w:w="30" w:type="dxa"/>
              <w:right w:w="120" w:type="dxa"/>
            </w:tcMar>
          </w:tcPr>
          <w:p>
            <w:pPr>
              <w:keepNext w:val="0"/>
              <w:keepLines w:val="0"/>
              <w:pageBreakBefore w:val="0"/>
              <w:widowControl w:val="0"/>
              <w:suppressLineNumbers w:val="0"/>
              <w:kinsoku/>
              <w:wordWrap/>
              <w:overflowPunct/>
              <w:topLinePunct w:val="0"/>
              <w:autoSpaceDE/>
              <w:autoSpaceDN/>
              <w:bidi w:val="0"/>
              <w:adjustRightInd/>
              <w:snapToGrid/>
              <w:spacing w:before="120" w:beforeAutospacing="0" w:after="120" w:afterAutospacing="0" w:line="240" w:lineRule="exact"/>
              <w:ind w:left="0" w:right="0" w:firstLine="420"/>
              <w:jc w:val="left"/>
              <w:textAlignment w:val="auto"/>
              <w:rPr>
                <w:rFonts w:hint="eastAsia" w:ascii="思源黑体 CN Regular" w:hAnsi="思源黑体 CN Regular" w:eastAsia="思源黑体 CN Regular" w:cs="微软雅黑"/>
                <w:color w:val="000000" w:themeColor="text1"/>
                <w:kern w:val="2"/>
                <w:sz w:val="20"/>
                <w:szCs w:val="20"/>
                <w:lang w:val="en-US" w:eastAsia="zh-CN" w:bidi="ar-SA"/>
                <w14:textFill>
                  <w14:solidFill>
                    <w14:schemeClr w14:val="tx1"/>
                  </w14:solidFill>
                </w14:textFill>
              </w:rPr>
            </w:pPr>
            <w:r>
              <w:rPr>
                <w:rFonts w:hint="eastAsia" w:ascii="思源黑体 CN Regular" w:hAnsi="思源黑体 CN Regular" w:eastAsia="思源黑体 CN Regular" w:cs="微软雅黑"/>
                <w:color w:val="000000" w:themeColor="text1"/>
                <w:kern w:val="2"/>
                <w:sz w:val="20"/>
                <w:szCs w:val="20"/>
                <w:lang w:val="en-US" w:eastAsia="zh-CN" w:bidi="ar-SA"/>
                <w14:textFill>
                  <w14:solidFill>
                    <w14:schemeClr w14:val="tx1"/>
                  </w14:solidFill>
                </w14:textFill>
              </w:rPr>
              <w:t>可活动区域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1365" w:hRule="atLeast"/>
        </w:trPr>
        <w:tc>
          <w:tcPr>
            <w:tcW w:w="3199" w:type="dxa"/>
            <w:tcMar>
              <w:top w:w="60" w:type="dxa"/>
              <w:left w:w="120" w:type="dxa"/>
              <w:bottom w:w="30" w:type="dxa"/>
              <w:right w:w="120" w:type="dxa"/>
            </w:tcMar>
          </w:tcPr>
          <w:p>
            <w:pPr>
              <w:keepNext w:val="0"/>
              <w:keepLines w:val="0"/>
              <w:pageBreakBefore w:val="0"/>
              <w:widowControl w:val="0"/>
              <w:suppressLineNumbers w:val="0"/>
              <w:kinsoku/>
              <w:wordWrap/>
              <w:overflowPunct/>
              <w:topLinePunct w:val="0"/>
              <w:autoSpaceDE/>
              <w:autoSpaceDN/>
              <w:bidi w:val="0"/>
              <w:adjustRightInd/>
              <w:snapToGrid/>
              <w:spacing w:before="120" w:beforeAutospacing="0" w:after="120" w:afterAutospacing="0" w:line="240" w:lineRule="exact"/>
              <w:ind w:left="0" w:right="0" w:firstLine="420"/>
              <w:jc w:val="left"/>
              <w:textAlignment w:val="auto"/>
              <w:rPr>
                <w:rFonts w:hint="eastAsia" w:ascii="思源黑体 CN Regular" w:hAnsi="思源黑体 CN Regular" w:eastAsia="思源黑体 CN Regular" w:cs="微软雅黑"/>
                <w:b/>
                <w:bCs/>
                <w:color w:val="000000" w:themeColor="text1"/>
                <w:kern w:val="2"/>
                <w:sz w:val="20"/>
                <w:szCs w:val="20"/>
                <w:lang w:val="en-US" w:eastAsia="zh-CN" w:bidi="ar-SA"/>
                <w14:textFill>
                  <w14:solidFill>
                    <w14:schemeClr w14:val="tx1"/>
                  </w14:solidFill>
                </w14:textFill>
              </w:rPr>
            </w:pPr>
            <w:r>
              <w:rPr>
                <w:rFonts w:hint="eastAsia" w:ascii="思源黑体 CN Regular" w:hAnsi="思源黑体 CN Regular" w:eastAsia="思源黑体 CN Regular" w:cs="微软雅黑"/>
                <w:b/>
                <w:bCs/>
                <w:color w:val="000000" w:themeColor="text1"/>
                <w:kern w:val="2"/>
                <w:sz w:val="20"/>
                <w:szCs w:val="20"/>
                <w:lang w:val="en-US" w:eastAsia="zh-CN" w:bidi="ar-SA"/>
                <w14:textFill>
                  <w14:solidFill>
                    <w14:schemeClr w14:val="tx1"/>
                  </w14:solidFill>
                </w14:textFill>
              </w:rPr>
              <w:t>自动控制阶段（30秒）</w:t>
            </w:r>
          </w:p>
        </w:tc>
        <w:tc>
          <w:tcPr>
            <w:tcW w:w="3250" w:type="dxa"/>
            <w:tcMar>
              <w:top w:w="60" w:type="dxa"/>
              <w:left w:w="120" w:type="dxa"/>
              <w:bottom w:w="30" w:type="dxa"/>
              <w:right w:w="120" w:type="dxa"/>
            </w:tcMar>
          </w:tcPr>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120" w:beforeAutospacing="0" w:after="120" w:afterAutospacing="0" w:line="240" w:lineRule="exact"/>
              <w:ind w:left="0" w:right="0" w:firstLine="400" w:firstLineChars="200"/>
              <w:jc w:val="left"/>
              <w:textAlignment w:val="auto"/>
              <w:rPr>
                <w:rFonts w:hint="eastAsia" w:ascii="思源黑体 CN Regular" w:hAnsi="思源黑体 CN Regular" w:eastAsia="思源黑体 CN Regular" w:cs="微软雅黑"/>
                <w:color w:val="000000" w:themeColor="text1"/>
                <w:kern w:val="2"/>
                <w:sz w:val="20"/>
                <w:szCs w:val="20"/>
                <w:lang w:val="en-US" w:eastAsia="zh-CN" w:bidi="ar-SA"/>
                <w14:textFill>
                  <w14:solidFill>
                    <w14:schemeClr w14:val="tx1"/>
                  </w14:solidFill>
                </w14:textFill>
              </w:rPr>
            </w:pPr>
            <w:r>
              <w:rPr>
                <w:rFonts w:hint="eastAsia" w:cs="微软雅黑"/>
                <w:color w:val="000000" w:themeColor="text1"/>
                <w:kern w:val="2"/>
                <w:sz w:val="20"/>
                <w:szCs w:val="20"/>
                <w:lang w:val="en-US" w:eastAsia="zh-CN" w:bidi="ar-SA"/>
                <w14:textFill>
                  <w14:solidFill>
                    <w14:schemeClr w14:val="tx1"/>
                  </w14:solidFill>
                </w14:textFill>
              </w:rPr>
              <w:t>（1）</w:t>
            </w:r>
            <w:r>
              <w:rPr>
                <w:rFonts w:hint="eastAsia" w:ascii="思源黑体 CN Regular" w:hAnsi="思源黑体 CN Regular" w:eastAsia="思源黑体 CN Regular" w:cs="微软雅黑"/>
                <w:color w:val="000000" w:themeColor="text1"/>
                <w:kern w:val="2"/>
                <w:sz w:val="20"/>
                <w:szCs w:val="20"/>
                <w:lang w:val="en-US" w:eastAsia="zh-CN" w:bidi="ar-SA"/>
                <w14:textFill>
                  <w14:solidFill>
                    <w14:schemeClr w14:val="tx1"/>
                  </w14:solidFill>
                </w14:textFill>
              </w:rPr>
              <w:t>资源争夺</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120" w:beforeAutospacing="0" w:after="120" w:afterAutospacing="0" w:line="240" w:lineRule="exact"/>
              <w:ind w:left="420" w:leftChars="0" w:right="0"/>
              <w:jc w:val="left"/>
              <w:textAlignment w:val="auto"/>
              <w:rPr>
                <w:rFonts w:hint="eastAsia" w:ascii="思源黑体 CN Regular" w:hAnsi="思源黑体 CN Regular" w:eastAsia="思源黑体 CN Regular" w:cs="微软雅黑"/>
                <w:color w:val="000000" w:themeColor="text1"/>
                <w:kern w:val="2"/>
                <w:sz w:val="20"/>
                <w:szCs w:val="20"/>
                <w:lang w:val="en-US" w:eastAsia="zh-CN" w:bidi="ar-SA"/>
                <w14:textFill>
                  <w14:solidFill>
                    <w14:schemeClr w14:val="tx1"/>
                  </w14:solidFill>
                </w14:textFill>
              </w:rPr>
            </w:pPr>
            <w:r>
              <w:rPr>
                <w:rFonts w:hint="eastAsia" w:cs="微软雅黑"/>
                <w:color w:val="000000" w:themeColor="text1"/>
                <w:kern w:val="2"/>
                <w:sz w:val="20"/>
                <w:szCs w:val="20"/>
                <w:lang w:val="en-US" w:eastAsia="zh-CN" w:bidi="ar-SA"/>
                <w14:textFill>
                  <w14:solidFill>
                    <w14:schemeClr w14:val="tx1"/>
                  </w14:solidFill>
                </w14:textFill>
              </w:rPr>
              <w:t>（2）</w:t>
            </w:r>
            <w:r>
              <w:rPr>
                <w:rFonts w:hint="eastAsia" w:ascii="思源黑体 CN Regular" w:hAnsi="思源黑体 CN Regular" w:eastAsia="思源黑体 CN Regular" w:cs="微软雅黑"/>
                <w:color w:val="000000" w:themeColor="text1"/>
                <w:kern w:val="2"/>
                <w:sz w:val="20"/>
                <w:szCs w:val="20"/>
                <w:lang w:val="en-US" w:eastAsia="zh-CN" w:bidi="ar-SA"/>
                <w14:textFill>
                  <w14:solidFill>
                    <w14:schemeClr w14:val="tx1"/>
                  </w14:solidFill>
                </w14:textFill>
              </w:rPr>
              <w:t>击倒球瓶</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120" w:beforeAutospacing="0" w:after="120" w:afterAutospacing="0" w:line="240" w:lineRule="exact"/>
              <w:ind w:left="420" w:leftChars="0" w:right="0"/>
              <w:jc w:val="left"/>
              <w:textAlignment w:val="auto"/>
              <w:rPr>
                <w:rFonts w:hint="eastAsia" w:ascii="思源黑体 CN Regular" w:hAnsi="思源黑体 CN Regular" w:eastAsia="思源黑体 CN Regular" w:cs="微软雅黑"/>
                <w:color w:val="000000" w:themeColor="text1"/>
                <w:kern w:val="2"/>
                <w:sz w:val="20"/>
                <w:szCs w:val="20"/>
                <w:lang w:val="en-US" w:eastAsia="zh-CN" w:bidi="ar-SA"/>
                <w14:textFill>
                  <w14:solidFill>
                    <w14:schemeClr w14:val="tx1"/>
                  </w14:solidFill>
                </w14:textFill>
              </w:rPr>
            </w:pPr>
            <w:r>
              <w:rPr>
                <w:rFonts w:hint="eastAsia" w:cs="微软雅黑"/>
                <w:color w:val="000000" w:themeColor="text1"/>
                <w:kern w:val="2"/>
                <w:sz w:val="20"/>
                <w:szCs w:val="20"/>
                <w:lang w:val="en-US" w:eastAsia="zh-CN" w:bidi="ar-SA"/>
                <w14:textFill>
                  <w14:solidFill>
                    <w14:schemeClr w14:val="tx1"/>
                  </w14:solidFill>
                </w14:textFill>
              </w:rPr>
              <w:t>（3）圆饼</w:t>
            </w:r>
            <w:r>
              <w:rPr>
                <w:rFonts w:hint="eastAsia" w:ascii="思源黑体 CN Regular" w:hAnsi="思源黑体 CN Regular" w:eastAsia="思源黑体 CN Regular" w:cs="微软雅黑"/>
                <w:color w:val="000000" w:themeColor="text1"/>
                <w:kern w:val="2"/>
                <w:sz w:val="20"/>
                <w:szCs w:val="20"/>
                <w:lang w:val="en-US" w:eastAsia="zh-CN" w:bidi="ar-SA"/>
                <w14:textFill>
                  <w14:solidFill>
                    <w14:schemeClr w14:val="tx1"/>
                  </w14:solidFill>
                </w14:textFill>
              </w:rPr>
              <w:t>射入熔炉</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120" w:beforeAutospacing="0" w:after="120" w:afterAutospacing="0" w:line="240" w:lineRule="exact"/>
              <w:ind w:left="420" w:leftChars="0" w:right="0"/>
              <w:jc w:val="left"/>
              <w:textAlignment w:val="auto"/>
              <w:rPr>
                <w:rFonts w:hint="eastAsia" w:ascii="思源黑体 CN Regular" w:hAnsi="思源黑体 CN Regular" w:eastAsia="思源黑体 CN Regular" w:cs="微软雅黑"/>
                <w:color w:val="000000" w:themeColor="text1"/>
                <w:kern w:val="2"/>
                <w:sz w:val="20"/>
                <w:szCs w:val="20"/>
                <w:lang w:val="en-US" w:eastAsia="zh-CN" w:bidi="ar-SA"/>
                <w14:textFill>
                  <w14:solidFill>
                    <w14:schemeClr w14:val="tx1"/>
                  </w14:solidFill>
                </w14:textFill>
              </w:rPr>
            </w:pPr>
            <w:r>
              <w:rPr>
                <w:rFonts w:hint="eastAsia" w:cs="微软雅黑"/>
                <w:color w:val="000000" w:themeColor="text1"/>
                <w:kern w:val="2"/>
                <w:sz w:val="20"/>
                <w:szCs w:val="20"/>
                <w:lang w:val="en-US" w:eastAsia="zh-CN" w:bidi="ar-SA"/>
                <w14:textFill>
                  <w14:solidFill>
                    <w14:schemeClr w14:val="tx1"/>
                  </w14:solidFill>
                </w14:textFill>
              </w:rPr>
              <w:t>（4）击</w:t>
            </w:r>
            <w:r>
              <w:rPr>
                <w:rFonts w:hint="eastAsia" w:ascii="思源黑体 CN Regular" w:hAnsi="思源黑体 CN Regular" w:eastAsia="思源黑体 CN Regular" w:cs="微软雅黑"/>
                <w:color w:val="000000" w:themeColor="text1"/>
                <w:kern w:val="2"/>
                <w:sz w:val="20"/>
                <w:szCs w:val="20"/>
                <w:lang w:val="en-US" w:eastAsia="zh-CN" w:bidi="ar-SA"/>
                <w14:textFill>
                  <w14:solidFill>
                    <w14:schemeClr w14:val="tx1"/>
                  </w14:solidFill>
                </w14:textFill>
              </w:rPr>
              <w:t>打反转旗帜</w:t>
            </w:r>
          </w:p>
        </w:tc>
        <w:tc>
          <w:tcPr>
            <w:tcW w:w="2100" w:type="dxa"/>
            <w:tcMar>
              <w:top w:w="60" w:type="dxa"/>
              <w:left w:w="120" w:type="dxa"/>
              <w:bottom w:w="30" w:type="dxa"/>
              <w:right w:w="120" w:type="dxa"/>
            </w:tcMar>
          </w:tcPr>
          <w:p>
            <w:pPr>
              <w:keepNext w:val="0"/>
              <w:keepLines w:val="0"/>
              <w:pageBreakBefore w:val="0"/>
              <w:widowControl w:val="0"/>
              <w:suppressLineNumbers w:val="0"/>
              <w:kinsoku/>
              <w:wordWrap/>
              <w:overflowPunct/>
              <w:topLinePunct w:val="0"/>
              <w:autoSpaceDE/>
              <w:autoSpaceDN/>
              <w:bidi w:val="0"/>
              <w:adjustRightInd/>
              <w:snapToGrid/>
              <w:spacing w:before="120" w:beforeAutospacing="0" w:after="120" w:afterAutospacing="0" w:line="240" w:lineRule="exact"/>
              <w:ind w:left="0" w:right="0" w:firstLine="420"/>
              <w:jc w:val="left"/>
              <w:textAlignment w:val="auto"/>
              <w:rPr>
                <w:rFonts w:hint="eastAsia" w:ascii="思源黑体 CN Regular" w:hAnsi="思源黑体 CN Regular" w:eastAsia="思源黑体 CN Regular" w:cs="微软雅黑"/>
                <w:color w:val="000000" w:themeColor="text1"/>
                <w:kern w:val="2"/>
                <w:sz w:val="20"/>
                <w:szCs w:val="20"/>
                <w:lang w:val="en-US" w:eastAsia="zh-CN" w:bidi="ar-SA"/>
                <w14:textFill>
                  <w14:solidFill>
                    <w14:schemeClr w14:val="tx1"/>
                  </w14:solidFill>
                </w14:textFill>
              </w:rPr>
            </w:pPr>
            <w:r>
              <w:rPr>
                <w:rFonts w:hint="eastAsia" w:ascii="思源黑体 CN Regular" w:hAnsi="思源黑体 CN Regular" w:eastAsia="思源黑体 CN Regular" w:cs="微软雅黑"/>
                <w:color w:val="000000" w:themeColor="text1"/>
                <w:kern w:val="2"/>
                <w:sz w:val="20"/>
                <w:szCs w:val="20"/>
                <w:lang w:val="en-US" w:eastAsia="zh-CN" w:bidi="ar-SA"/>
                <w14:textFill>
                  <w14:solidFill>
                    <w14:schemeClr w14:val="tx1"/>
                  </w14:solidFill>
                </w14:textFill>
              </w:rPr>
              <w:t>己方场地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1560" w:hRule="atLeast"/>
        </w:trPr>
        <w:tc>
          <w:tcPr>
            <w:tcW w:w="3199" w:type="dxa"/>
            <w:tcMar>
              <w:top w:w="60" w:type="dxa"/>
              <w:left w:w="120" w:type="dxa"/>
              <w:bottom w:w="30" w:type="dxa"/>
              <w:right w:w="120" w:type="dxa"/>
            </w:tcMar>
          </w:tcPr>
          <w:p>
            <w:pPr>
              <w:keepNext w:val="0"/>
              <w:keepLines w:val="0"/>
              <w:pageBreakBefore w:val="0"/>
              <w:widowControl w:val="0"/>
              <w:suppressLineNumbers w:val="0"/>
              <w:kinsoku/>
              <w:wordWrap/>
              <w:overflowPunct/>
              <w:topLinePunct w:val="0"/>
              <w:autoSpaceDE/>
              <w:autoSpaceDN/>
              <w:bidi w:val="0"/>
              <w:adjustRightInd/>
              <w:snapToGrid/>
              <w:spacing w:before="120" w:beforeAutospacing="0" w:after="120" w:afterAutospacing="0" w:line="240" w:lineRule="exact"/>
              <w:ind w:left="0" w:right="0" w:firstLine="420"/>
              <w:jc w:val="left"/>
              <w:textAlignment w:val="auto"/>
              <w:rPr>
                <w:rFonts w:hint="eastAsia" w:ascii="思源黑体 CN Regular" w:hAnsi="思源黑体 CN Regular" w:eastAsia="思源黑体 CN Regular" w:cs="微软雅黑"/>
                <w:b/>
                <w:bCs/>
                <w:color w:val="000000" w:themeColor="text1"/>
                <w:kern w:val="2"/>
                <w:sz w:val="20"/>
                <w:szCs w:val="20"/>
                <w:lang w:val="en-US" w:eastAsia="zh-CN" w:bidi="ar-SA"/>
                <w14:textFill>
                  <w14:solidFill>
                    <w14:schemeClr w14:val="tx1"/>
                  </w14:solidFill>
                </w14:textFill>
              </w:rPr>
            </w:pPr>
            <w:r>
              <w:rPr>
                <w:rFonts w:hint="eastAsia" w:ascii="思源黑体 CN Regular" w:hAnsi="思源黑体 CN Regular" w:eastAsia="思源黑体 CN Regular" w:cs="微软雅黑"/>
                <w:b/>
                <w:bCs/>
                <w:color w:val="000000" w:themeColor="text1"/>
                <w:kern w:val="2"/>
                <w:sz w:val="20"/>
                <w:szCs w:val="20"/>
                <w:lang w:val="en-US" w:eastAsia="zh-CN" w:bidi="ar-SA"/>
                <w14:textFill>
                  <w14:solidFill>
                    <w14:schemeClr w14:val="tx1"/>
                  </w14:solidFill>
                </w14:textFill>
              </w:rPr>
              <w:t>手动控制阶段（100秒）</w:t>
            </w:r>
          </w:p>
        </w:tc>
        <w:tc>
          <w:tcPr>
            <w:tcW w:w="3250" w:type="dxa"/>
            <w:tcMar>
              <w:top w:w="60" w:type="dxa"/>
              <w:left w:w="120" w:type="dxa"/>
              <w:bottom w:w="30" w:type="dxa"/>
              <w:right w:w="120" w:type="dxa"/>
            </w:tcMar>
          </w:tcPr>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120" w:beforeAutospacing="0" w:after="120" w:afterAutospacing="0" w:line="240" w:lineRule="exact"/>
              <w:ind w:left="0" w:right="0" w:firstLine="400" w:firstLineChars="200"/>
              <w:jc w:val="left"/>
              <w:textAlignment w:val="auto"/>
              <w:rPr>
                <w:rFonts w:hint="eastAsia" w:ascii="思源黑体 CN Regular" w:hAnsi="思源黑体 CN Regular" w:eastAsia="思源黑体 CN Regular" w:cs="微软雅黑"/>
                <w:color w:val="000000" w:themeColor="text1"/>
                <w:kern w:val="2"/>
                <w:sz w:val="20"/>
                <w:szCs w:val="20"/>
                <w:lang w:val="en-US" w:eastAsia="zh-CN" w:bidi="ar-SA"/>
                <w14:textFill>
                  <w14:solidFill>
                    <w14:schemeClr w14:val="tx1"/>
                  </w14:solidFill>
                </w14:textFill>
              </w:rPr>
            </w:pPr>
            <w:r>
              <w:rPr>
                <w:rFonts w:hint="eastAsia" w:cs="微软雅黑"/>
                <w:color w:val="000000" w:themeColor="text1"/>
                <w:kern w:val="2"/>
                <w:sz w:val="20"/>
                <w:szCs w:val="20"/>
                <w:lang w:val="en-US" w:eastAsia="zh-CN" w:bidi="ar-SA"/>
                <w14:textFill>
                  <w14:solidFill>
                    <w14:schemeClr w14:val="tx1"/>
                  </w14:solidFill>
                </w14:textFill>
              </w:rPr>
              <w:t>（1）</w:t>
            </w:r>
            <w:r>
              <w:rPr>
                <w:rFonts w:hint="eastAsia" w:ascii="思源黑体 CN Regular" w:hAnsi="思源黑体 CN Regular" w:eastAsia="思源黑体 CN Regular" w:cs="微软雅黑"/>
                <w:color w:val="000000" w:themeColor="text1"/>
                <w:kern w:val="2"/>
                <w:sz w:val="20"/>
                <w:szCs w:val="20"/>
                <w:lang w:val="en-US" w:eastAsia="zh-CN" w:bidi="ar-SA"/>
                <w14:textFill>
                  <w14:solidFill>
                    <w14:schemeClr w14:val="tx1"/>
                  </w14:solidFill>
                </w14:textFill>
              </w:rPr>
              <w:t>资源争夺</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120" w:beforeAutospacing="0" w:after="120" w:afterAutospacing="0" w:line="240" w:lineRule="exact"/>
              <w:ind w:left="420" w:leftChars="0" w:right="0"/>
              <w:jc w:val="left"/>
              <w:textAlignment w:val="auto"/>
              <w:rPr>
                <w:rFonts w:hint="eastAsia" w:ascii="思源黑体 CN Regular" w:hAnsi="思源黑体 CN Regular" w:eastAsia="思源黑体 CN Regular" w:cs="微软雅黑"/>
                <w:color w:val="000000" w:themeColor="text1"/>
                <w:kern w:val="2"/>
                <w:sz w:val="20"/>
                <w:szCs w:val="20"/>
                <w:lang w:val="en-US" w:eastAsia="zh-CN" w:bidi="ar-SA"/>
                <w14:textFill>
                  <w14:solidFill>
                    <w14:schemeClr w14:val="tx1"/>
                  </w14:solidFill>
                </w14:textFill>
              </w:rPr>
            </w:pPr>
            <w:r>
              <w:rPr>
                <w:rFonts w:hint="eastAsia" w:cs="微软雅黑"/>
                <w:color w:val="000000" w:themeColor="text1"/>
                <w:kern w:val="2"/>
                <w:sz w:val="20"/>
                <w:szCs w:val="20"/>
                <w:lang w:val="en-US" w:eastAsia="zh-CN" w:bidi="ar-SA"/>
                <w14:textFill>
                  <w14:solidFill>
                    <w14:schemeClr w14:val="tx1"/>
                  </w14:solidFill>
                </w14:textFill>
              </w:rPr>
              <w:t>（2）</w:t>
            </w:r>
            <w:r>
              <w:rPr>
                <w:rFonts w:hint="eastAsia" w:ascii="思源黑体 CN Regular" w:hAnsi="思源黑体 CN Regular" w:eastAsia="思源黑体 CN Regular" w:cs="微软雅黑"/>
                <w:color w:val="000000" w:themeColor="text1"/>
                <w:kern w:val="2"/>
                <w:sz w:val="20"/>
                <w:szCs w:val="20"/>
                <w:lang w:val="en-US" w:eastAsia="zh-CN" w:bidi="ar-SA"/>
                <w14:textFill>
                  <w14:solidFill>
                    <w14:schemeClr w14:val="tx1"/>
                  </w14:solidFill>
                </w14:textFill>
              </w:rPr>
              <w:t>击倒球瓶</w:t>
            </w:r>
          </w:p>
          <w:p>
            <w:pPr>
              <w:keepNext w:val="0"/>
              <w:keepLines w:val="0"/>
              <w:pageBreakBefore w:val="0"/>
              <w:widowControl w:val="0"/>
              <w:suppressLineNumbers w:val="0"/>
              <w:kinsoku/>
              <w:wordWrap/>
              <w:overflowPunct/>
              <w:topLinePunct w:val="0"/>
              <w:autoSpaceDE/>
              <w:autoSpaceDN/>
              <w:bidi w:val="0"/>
              <w:adjustRightInd/>
              <w:snapToGrid/>
              <w:spacing w:before="120" w:beforeAutospacing="0" w:after="120" w:afterAutospacing="0" w:line="240" w:lineRule="exact"/>
              <w:ind w:left="0" w:right="0" w:firstLine="420"/>
              <w:jc w:val="left"/>
              <w:textAlignment w:val="auto"/>
              <w:rPr>
                <w:rFonts w:hint="eastAsia" w:ascii="思源黑体 CN Regular" w:hAnsi="思源黑体 CN Regular" w:eastAsia="思源黑体 CN Regular" w:cs="微软雅黑"/>
                <w:color w:val="000000" w:themeColor="text1"/>
                <w:kern w:val="2"/>
                <w:sz w:val="20"/>
                <w:szCs w:val="20"/>
                <w:lang w:val="en-US" w:eastAsia="zh-CN" w:bidi="ar-SA"/>
                <w14:textFill>
                  <w14:solidFill>
                    <w14:schemeClr w14:val="tx1"/>
                  </w14:solidFill>
                </w14:textFill>
              </w:rPr>
            </w:pPr>
            <w:r>
              <w:rPr>
                <w:rFonts w:hint="eastAsia" w:cs="微软雅黑"/>
                <w:color w:val="000000" w:themeColor="text1"/>
                <w:kern w:val="2"/>
                <w:sz w:val="20"/>
                <w:szCs w:val="20"/>
                <w:lang w:val="en-US" w:eastAsia="zh-CN" w:bidi="ar-SA"/>
                <w14:textFill>
                  <w14:solidFill>
                    <w14:schemeClr w14:val="tx1"/>
                  </w14:solidFill>
                </w14:textFill>
              </w:rPr>
              <w:t>（3）圆饼</w:t>
            </w:r>
            <w:r>
              <w:rPr>
                <w:rFonts w:hint="eastAsia" w:ascii="思源黑体 CN Regular" w:hAnsi="思源黑体 CN Regular" w:eastAsia="思源黑体 CN Regular" w:cs="微软雅黑"/>
                <w:color w:val="000000" w:themeColor="text1"/>
                <w:kern w:val="2"/>
                <w:sz w:val="20"/>
                <w:szCs w:val="20"/>
                <w:lang w:val="en-US" w:eastAsia="zh-CN" w:bidi="ar-SA"/>
                <w14:textFill>
                  <w14:solidFill>
                    <w14:schemeClr w14:val="tx1"/>
                  </w14:solidFill>
                </w14:textFill>
              </w:rPr>
              <w:t>射入熔炉</w:t>
            </w:r>
          </w:p>
          <w:p>
            <w:pPr>
              <w:keepNext w:val="0"/>
              <w:keepLines w:val="0"/>
              <w:pageBreakBefore w:val="0"/>
              <w:widowControl w:val="0"/>
              <w:suppressLineNumbers w:val="0"/>
              <w:kinsoku/>
              <w:wordWrap/>
              <w:overflowPunct/>
              <w:topLinePunct w:val="0"/>
              <w:autoSpaceDE/>
              <w:autoSpaceDN/>
              <w:bidi w:val="0"/>
              <w:adjustRightInd/>
              <w:snapToGrid/>
              <w:spacing w:before="120" w:beforeAutospacing="0" w:after="120" w:afterAutospacing="0" w:line="240" w:lineRule="exact"/>
              <w:ind w:left="0" w:right="0" w:firstLine="420"/>
              <w:jc w:val="left"/>
              <w:textAlignment w:val="auto"/>
              <w:rPr>
                <w:rFonts w:hint="eastAsia" w:ascii="思源黑体 CN Regular" w:hAnsi="思源黑体 CN Regular" w:eastAsia="思源黑体 CN Regular" w:cs="微软雅黑"/>
                <w:color w:val="000000" w:themeColor="text1"/>
                <w:kern w:val="2"/>
                <w:sz w:val="20"/>
                <w:szCs w:val="20"/>
                <w:lang w:val="en-US" w:eastAsia="zh-CN" w:bidi="ar-SA"/>
                <w14:textFill>
                  <w14:solidFill>
                    <w14:schemeClr w14:val="tx1"/>
                  </w14:solidFill>
                </w14:textFill>
              </w:rPr>
            </w:pPr>
            <w:r>
              <w:rPr>
                <w:rFonts w:hint="eastAsia" w:cs="微软雅黑"/>
                <w:color w:val="000000" w:themeColor="text1"/>
                <w:kern w:val="2"/>
                <w:sz w:val="20"/>
                <w:szCs w:val="20"/>
                <w:lang w:val="en-US" w:eastAsia="zh-CN" w:bidi="ar-SA"/>
                <w14:textFill>
                  <w14:solidFill>
                    <w14:schemeClr w14:val="tx1"/>
                  </w14:solidFill>
                </w14:textFill>
              </w:rPr>
              <w:t>（4）击</w:t>
            </w:r>
            <w:r>
              <w:rPr>
                <w:rFonts w:hint="eastAsia" w:ascii="思源黑体 CN Regular" w:hAnsi="思源黑体 CN Regular" w:eastAsia="思源黑体 CN Regular" w:cs="微软雅黑"/>
                <w:color w:val="000000" w:themeColor="text1"/>
                <w:kern w:val="2"/>
                <w:sz w:val="20"/>
                <w:szCs w:val="20"/>
                <w:lang w:val="en-US" w:eastAsia="zh-CN" w:bidi="ar-SA"/>
                <w14:textFill>
                  <w14:solidFill>
                    <w14:schemeClr w14:val="tx1"/>
                  </w14:solidFill>
                </w14:textFill>
              </w:rPr>
              <w:t>打反转旗帜</w:t>
            </w:r>
          </w:p>
        </w:tc>
        <w:tc>
          <w:tcPr>
            <w:tcW w:w="2100" w:type="dxa"/>
            <w:tcMar>
              <w:top w:w="60" w:type="dxa"/>
              <w:left w:w="120" w:type="dxa"/>
              <w:bottom w:w="30" w:type="dxa"/>
              <w:right w:w="120" w:type="dxa"/>
            </w:tcMar>
          </w:tcPr>
          <w:p>
            <w:pPr>
              <w:keepNext w:val="0"/>
              <w:keepLines w:val="0"/>
              <w:pageBreakBefore w:val="0"/>
              <w:widowControl w:val="0"/>
              <w:suppressLineNumbers w:val="0"/>
              <w:kinsoku/>
              <w:wordWrap/>
              <w:overflowPunct/>
              <w:topLinePunct w:val="0"/>
              <w:autoSpaceDE/>
              <w:autoSpaceDN/>
              <w:bidi w:val="0"/>
              <w:adjustRightInd/>
              <w:snapToGrid/>
              <w:spacing w:before="120" w:beforeAutospacing="0" w:after="120" w:afterAutospacing="0" w:line="240" w:lineRule="exact"/>
              <w:ind w:left="0" w:right="0" w:firstLine="420"/>
              <w:jc w:val="left"/>
              <w:textAlignment w:val="auto"/>
              <w:rPr>
                <w:rFonts w:hint="eastAsia" w:ascii="思源黑体 CN Regular" w:hAnsi="思源黑体 CN Regular" w:eastAsia="思源黑体 CN Regular" w:cs="微软雅黑"/>
                <w:color w:val="000000" w:themeColor="text1"/>
                <w:kern w:val="2"/>
                <w:sz w:val="20"/>
                <w:szCs w:val="20"/>
                <w:lang w:val="en-US" w:eastAsia="zh-CN" w:bidi="ar-SA"/>
                <w14:textFill>
                  <w14:solidFill>
                    <w14:schemeClr w14:val="tx1"/>
                  </w14:solidFill>
                </w14:textFill>
              </w:rPr>
            </w:pPr>
            <w:r>
              <w:rPr>
                <w:rFonts w:hint="eastAsia" w:ascii="思源黑体 CN Regular" w:hAnsi="思源黑体 CN Regular" w:eastAsia="思源黑体 CN Regular" w:cs="微软雅黑"/>
                <w:color w:val="000000" w:themeColor="text1"/>
                <w:kern w:val="2"/>
                <w:sz w:val="20"/>
                <w:szCs w:val="20"/>
                <w:lang w:val="en-US" w:eastAsia="zh-CN" w:bidi="ar-SA"/>
                <w14:textFill>
                  <w14:solidFill>
                    <w14:schemeClr w14:val="tx1"/>
                  </w14:solidFill>
                </w14:textFill>
              </w:rPr>
              <w:t>己方场地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40" w:hRule="atLeast"/>
        </w:trPr>
        <w:tc>
          <w:tcPr>
            <w:tcW w:w="3199" w:type="dxa"/>
            <w:tcMar>
              <w:top w:w="60" w:type="dxa"/>
              <w:left w:w="120" w:type="dxa"/>
              <w:bottom w:w="30" w:type="dxa"/>
              <w:right w:w="120" w:type="dxa"/>
            </w:tcMar>
          </w:tcPr>
          <w:p>
            <w:pPr>
              <w:keepNext w:val="0"/>
              <w:keepLines w:val="0"/>
              <w:pageBreakBefore w:val="0"/>
              <w:widowControl w:val="0"/>
              <w:suppressLineNumbers w:val="0"/>
              <w:kinsoku/>
              <w:wordWrap/>
              <w:overflowPunct/>
              <w:topLinePunct w:val="0"/>
              <w:autoSpaceDE/>
              <w:autoSpaceDN/>
              <w:bidi w:val="0"/>
              <w:adjustRightInd/>
              <w:snapToGrid/>
              <w:spacing w:before="120" w:beforeAutospacing="0" w:after="120" w:afterAutospacing="0" w:line="240" w:lineRule="exact"/>
              <w:ind w:left="0" w:right="0" w:firstLine="420"/>
              <w:jc w:val="left"/>
              <w:textAlignment w:val="auto"/>
              <w:rPr>
                <w:rFonts w:hint="eastAsia" w:ascii="思源黑体 CN Regular" w:hAnsi="思源黑体 CN Regular" w:eastAsia="思源黑体 CN Regular" w:cs="微软雅黑"/>
                <w:b/>
                <w:bCs/>
                <w:color w:val="000000" w:themeColor="text1"/>
                <w:kern w:val="2"/>
                <w:sz w:val="20"/>
                <w:szCs w:val="20"/>
                <w:lang w:val="en-US" w:eastAsia="zh-CN" w:bidi="ar-SA"/>
                <w14:textFill>
                  <w14:solidFill>
                    <w14:schemeClr w14:val="tx1"/>
                  </w14:solidFill>
                </w14:textFill>
              </w:rPr>
            </w:pPr>
            <w:r>
              <w:rPr>
                <w:rFonts w:hint="eastAsia" w:ascii="思源黑体 CN Regular" w:hAnsi="思源黑体 CN Regular" w:eastAsia="思源黑体 CN Regular" w:cs="微软雅黑"/>
                <w:b/>
                <w:bCs/>
                <w:color w:val="000000" w:themeColor="text1"/>
                <w:kern w:val="2"/>
                <w:sz w:val="20"/>
                <w:szCs w:val="20"/>
                <w:lang w:val="en-US" w:eastAsia="zh-CN" w:bidi="ar-SA"/>
                <w14:textFill>
                  <w14:solidFill>
                    <w14:schemeClr w14:val="tx1"/>
                  </w14:solidFill>
                </w14:textFill>
              </w:rPr>
              <w:t>强化改装阶段（60秒）</w:t>
            </w:r>
          </w:p>
        </w:tc>
        <w:tc>
          <w:tcPr>
            <w:tcW w:w="3250" w:type="dxa"/>
            <w:tcMar>
              <w:top w:w="60" w:type="dxa"/>
              <w:left w:w="120" w:type="dxa"/>
              <w:bottom w:w="30" w:type="dxa"/>
              <w:right w:w="120" w:type="dxa"/>
            </w:tcMar>
          </w:tcPr>
          <w:p>
            <w:pPr>
              <w:keepNext w:val="0"/>
              <w:keepLines w:val="0"/>
              <w:pageBreakBefore w:val="0"/>
              <w:widowControl w:val="0"/>
              <w:suppressLineNumbers w:val="0"/>
              <w:kinsoku/>
              <w:wordWrap/>
              <w:overflowPunct/>
              <w:topLinePunct w:val="0"/>
              <w:autoSpaceDE/>
              <w:autoSpaceDN/>
              <w:bidi w:val="0"/>
              <w:adjustRightInd/>
              <w:snapToGrid/>
              <w:spacing w:before="120" w:beforeAutospacing="0" w:after="120" w:afterAutospacing="0" w:line="240" w:lineRule="exact"/>
              <w:ind w:left="0" w:right="0" w:firstLine="420"/>
              <w:jc w:val="left"/>
              <w:textAlignment w:val="auto"/>
              <w:rPr>
                <w:rFonts w:hint="eastAsia" w:ascii="思源黑体 CN Regular" w:hAnsi="思源黑体 CN Regular" w:eastAsia="思源黑体 CN Regular" w:cs="微软雅黑"/>
                <w:color w:val="000000" w:themeColor="text1"/>
                <w:kern w:val="2"/>
                <w:sz w:val="20"/>
                <w:szCs w:val="20"/>
                <w:lang w:val="en-US" w:eastAsia="zh-CN" w:bidi="ar-SA"/>
                <w14:textFill>
                  <w14:solidFill>
                    <w14:schemeClr w14:val="tx1"/>
                  </w14:solidFill>
                </w14:textFill>
              </w:rPr>
            </w:pPr>
            <w:r>
              <w:rPr>
                <w:rFonts w:hint="eastAsia" w:ascii="思源黑体 CN Regular" w:hAnsi="思源黑体 CN Regular" w:eastAsia="思源黑体 CN Regular" w:cs="微软雅黑"/>
                <w:color w:val="000000" w:themeColor="text1"/>
                <w:kern w:val="2"/>
                <w:sz w:val="20"/>
                <w:szCs w:val="20"/>
                <w:lang w:val="en-US" w:eastAsia="zh-CN" w:bidi="ar-SA"/>
                <w14:textFill>
                  <w14:solidFill>
                    <w14:schemeClr w14:val="tx1"/>
                  </w14:solidFill>
                </w14:textFill>
              </w:rPr>
              <w:t>改装己方机器人</w:t>
            </w:r>
          </w:p>
        </w:tc>
        <w:tc>
          <w:tcPr>
            <w:tcW w:w="2100" w:type="dxa"/>
            <w:tcMar>
              <w:top w:w="60" w:type="dxa"/>
              <w:left w:w="120" w:type="dxa"/>
              <w:bottom w:w="30" w:type="dxa"/>
              <w:right w:w="120" w:type="dxa"/>
            </w:tcMar>
          </w:tcPr>
          <w:p>
            <w:pPr>
              <w:keepNext w:val="0"/>
              <w:keepLines w:val="0"/>
              <w:pageBreakBefore w:val="0"/>
              <w:widowControl w:val="0"/>
              <w:suppressLineNumbers w:val="0"/>
              <w:kinsoku/>
              <w:wordWrap/>
              <w:overflowPunct/>
              <w:topLinePunct w:val="0"/>
              <w:autoSpaceDE/>
              <w:autoSpaceDN/>
              <w:bidi w:val="0"/>
              <w:adjustRightInd/>
              <w:snapToGrid/>
              <w:spacing w:before="120" w:beforeAutospacing="0" w:after="120" w:afterAutospacing="0" w:line="240" w:lineRule="exact"/>
              <w:ind w:left="0" w:right="0" w:firstLine="420"/>
              <w:jc w:val="left"/>
              <w:textAlignment w:val="auto"/>
              <w:rPr>
                <w:rFonts w:hint="eastAsia" w:ascii="思源黑体 CN Regular" w:hAnsi="思源黑体 CN Regular" w:eastAsia="思源黑体 CN Regular" w:cs="微软雅黑"/>
                <w:color w:val="000000" w:themeColor="text1"/>
                <w:kern w:val="2"/>
                <w:sz w:val="20"/>
                <w:szCs w:val="20"/>
                <w:lang w:val="en-US" w:eastAsia="zh-CN" w:bidi="ar-SA"/>
                <w14:textFill>
                  <w14:solidFill>
                    <w14:schemeClr w14:val="tx1"/>
                  </w14:solidFill>
                </w14:textFill>
              </w:rPr>
            </w:pPr>
            <w:r>
              <w:rPr>
                <w:rFonts w:hint="eastAsia" w:ascii="思源黑体 CN Regular" w:hAnsi="思源黑体 CN Regular" w:eastAsia="思源黑体 CN Regular" w:cs="微软雅黑"/>
                <w:color w:val="000000" w:themeColor="text1"/>
                <w:kern w:val="2"/>
                <w:sz w:val="20"/>
                <w:szCs w:val="20"/>
                <w:lang w:val="en-US" w:eastAsia="zh-CN" w:bidi="ar-SA"/>
                <w14:textFill>
                  <w14:solidFill>
                    <w14:schemeClr w14:val="tx1"/>
                  </w14:solidFill>
                </w14:textFill>
              </w:rPr>
              <w:t>场外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1978" w:hRule="atLeast"/>
        </w:trPr>
        <w:tc>
          <w:tcPr>
            <w:tcW w:w="3199" w:type="dxa"/>
            <w:tcMar>
              <w:top w:w="60" w:type="dxa"/>
              <w:left w:w="120" w:type="dxa"/>
              <w:bottom w:w="30" w:type="dxa"/>
              <w:right w:w="120" w:type="dxa"/>
            </w:tcMar>
          </w:tcPr>
          <w:p>
            <w:pPr>
              <w:keepNext w:val="0"/>
              <w:keepLines w:val="0"/>
              <w:pageBreakBefore w:val="0"/>
              <w:widowControl w:val="0"/>
              <w:suppressLineNumbers w:val="0"/>
              <w:kinsoku/>
              <w:wordWrap/>
              <w:overflowPunct/>
              <w:topLinePunct w:val="0"/>
              <w:autoSpaceDE/>
              <w:autoSpaceDN/>
              <w:bidi w:val="0"/>
              <w:adjustRightInd/>
              <w:snapToGrid/>
              <w:spacing w:before="120" w:beforeAutospacing="0" w:after="120" w:afterAutospacing="0" w:line="240" w:lineRule="exact"/>
              <w:ind w:left="0" w:right="0" w:firstLine="420"/>
              <w:jc w:val="left"/>
              <w:textAlignment w:val="auto"/>
              <w:rPr>
                <w:rFonts w:hint="eastAsia" w:ascii="思源黑体 CN Regular" w:hAnsi="思源黑体 CN Regular" w:eastAsia="思源黑体 CN Regular" w:cs="微软雅黑"/>
                <w:b/>
                <w:bCs/>
                <w:color w:val="000000" w:themeColor="text1"/>
                <w:kern w:val="2"/>
                <w:sz w:val="20"/>
                <w:szCs w:val="20"/>
                <w:lang w:val="en-US" w:eastAsia="zh-CN" w:bidi="ar-SA"/>
                <w14:textFill>
                  <w14:solidFill>
                    <w14:schemeClr w14:val="tx1"/>
                  </w14:solidFill>
                </w14:textFill>
              </w:rPr>
            </w:pPr>
            <w:r>
              <w:rPr>
                <w:rFonts w:hint="eastAsia" w:ascii="思源黑体 CN Regular" w:hAnsi="思源黑体 CN Regular" w:eastAsia="思源黑体 CN Regular" w:cs="微软雅黑"/>
                <w:b/>
                <w:bCs/>
                <w:color w:val="000000" w:themeColor="text1"/>
                <w:kern w:val="2"/>
                <w:sz w:val="20"/>
                <w:szCs w:val="20"/>
                <w:lang w:val="en-US" w:eastAsia="zh-CN" w:bidi="ar-SA"/>
                <w14:textFill>
                  <w14:solidFill>
                    <w14:schemeClr w14:val="tx1"/>
                  </w14:solidFill>
                </w14:textFill>
              </w:rPr>
              <w:t>全力一搏阶段（90秒）</w:t>
            </w:r>
          </w:p>
        </w:tc>
        <w:tc>
          <w:tcPr>
            <w:tcW w:w="3250" w:type="dxa"/>
            <w:tcMar>
              <w:top w:w="60" w:type="dxa"/>
              <w:left w:w="120" w:type="dxa"/>
              <w:bottom w:w="30" w:type="dxa"/>
              <w:right w:w="120" w:type="dxa"/>
            </w:tcMar>
          </w:tcPr>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120" w:beforeAutospacing="0" w:after="120" w:afterAutospacing="0" w:line="240" w:lineRule="exact"/>
              <w:ind w:left="0" w:right="0" w:firstLine="400" w:firstLineChars="200"/>
              <w:jc w:val="left"/>
              <w:textAlignment w:val="auto"/>
              <w:rPr>
                <w:rFonts w:hint="eastAsia" w:ascii="思源黑体 CN Regular" w:hAnsi="思源黑体 CN Regular" w:eastAsia="思源黑体 CN Regular" w:cs="微软雅黑"/>
                <w:color w:val="000000" w:themeColor="text1"/>
                <w:kern w:val="2"/>
                <w:sz w:val="20"/>
                <w:szCs w:val="20"/>
                <w:lang w:val="en-US" w:eastAsia="zh-CN" w:bidi="ar-SA"/>
                <w14:textFill>
                  <w14:solidFill>
                    <w14:schemeClr w14:val="tx1"/>
                  </w14:solidFill>
                </w14:textFill>
              </w:rPr>
            </w:pPr>
            <w:r>
              <w:rPr>
                <w:rFonts w:hint="eastAsia" w:cs="微软雅黑"/>
                <w:color w:val="000000" w:themeColor="text1"/>
                <w:kern w:val="2"/>
                <w:sz w:val="20"/>
                <w:szCs w:val="20"/>
                <w:lang w:val="en-US" w:eastAsia="zh-CN" w:bidi="ar-SA"/>
                <w14:textFill>
                  <w14:solidFill>
                    <w14:schemeClr w14:val="tx1"/>
                  </w14:solidFill>
                </w14:textFill>
              </w:rPr>
              <w:t>（1）</w:t>
            </w:r>
            <w:r>
              <w:rPr>
                <w:rFonts w:hint="eastAsia" w:ascii="思源黑体 CN Regular" w:hAnsi="思源黑体 CN Regular" w:eastAsia="思源黑体 CN Regular" w:cs="微软雅黑"/>
                <w:color w:val="000000" w:themeColor="text1"/>
                <w:kern w:val="2"/>
                <w:sz w:val="20"/>
                <w:szCs w:val="20"/>
                <w:lang w:val="en-US" w:eastAsia="zh-CN" w:bidi="ar-SA"/>
                <w14:textFill>
                  <w14:solidFill>
                    <w14:schemeClr w14:val="tx1"/>
                  </w14:solidFill>
                </w14:textFill>
              </w:rPr>
              <w:t>资源争夺</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120" w:beforeAutospacing="0" w:after="120" w:afterAutospacing="0" w:line="240" w:lineRule="exact"/>
              <w:ind w:left="420" w:leftChars="0" w:right="0"/>
              <w:jc w:val="left"/>
              <w:textAlignment w:val="auto"/>
              <w:rPr>
                <w:rFonts w:hint="eastAsia" w:ascii="思源黑体 CN Regular" w:hAnsi="思源黑体 CN Regular" w:eastAsia="思源黑体 CN Regular" w:cs="微软雅黑"/>
                <w:color w:val="000000" w:themeColor="text1"/>
                <w:kern w:val="2"/>
                <w:sz w:val="20"/>
                <w:szCs w:val="20"/>
                <w:lang w:val="en-US" w:eastAsia="zh-CN" w:bidi="ar-SA"/>
                <w14:textFill>
                  <w14:solidFill>
                    <w14:schemeClr w14:val="tx1"/>
                  </w14:solidFill>
                </w14:textFill>
              </w:rPr>
            </w:pPr>
            <w:r>
              <w:rPr>
                <w:rFonts w:hint="eastAsia" w:cs="微软雅黑"/>
                <w:color w:val="000000" w:themeColor="text1"/>
                <w:kern w:val="2"/>
                <w:sz w:val="20"/>
                <w:szCs w:val="20"/>
                <w:lang w:val="en-US" w:eastAsia="zh-CN" w:bidi="ar-SA"/>
                <w14:textFill>
                  <w14:solidFill>
                    <w14:schemeClr w14:val="tx1"/>
                  </w14:solidFill>
                </w14:textFill>
              </w:rPr>
              <w:t>（2）</w:t>
            </w:r>
            <w:r>
              <w:rPr>
                <w:rFonts w:hint="eastAsia" w:ascii="思源黑体 CN Regular" w:hAnsi="思源黑体 CN Regular" w:eastAsia="思源黑体 CN Regular" w:cs="微软雅黑"/>
                <w:color w:val="000000" w:themeColor="text1"/>
                <w:kern w:val="2"/>
                <w:sz w:val="20"/>
                <w:szCs w:val="20"/>
                <w:lang w:val="en-US" w:eastAsia="zh-CN" w:bidi="ar-SA"/>
                <w14:textFill>
                  <w14:solidFill>
                    <w14:schemeClr w14:val="tx1"/>
                  </w14:solidFill>
                </w14:textFill>
              </w:rPr>
              <w:t>击倒球瓶</w:t>
            </w:r>
          </w:p>
          <w:p>
            <w:pPr>
              <w:keepNext w:val="0"/>
              <w:keepLines w:val="0"/>
              <w:pageBreakBefore w:val="0"/>
              <w:widowControl w:val="0"/>
              <w:suppressLineNumbers w:val="0"/>
              <w:kinsoku/>
              <w:wordWrap/>
              <w:overflowPunct/>
              <w:topLinePunct w:val="0"/>
              <w:autoSpaceDE/>
              <w:autoSpaceDN/>
              <w:bidi w:val="0"/>
              <w:adjustRightInd/>
              <w:snapToGrid/>
              <w:spacing w:before="120" w:beforeAutospacing="0" w:after="120" w:afterAutospacing="0" w:line="240" w:lineRule="exact"/>
              <w:ind w:left="0" w:right="0" w:firstLine="420"/>
              <w:jc w:val="left"/>
              <w:textAlignment w:val="auto"/>
              <w:rPr>
                <w:rFonts w:hint="eastAsia" w:ascii="思源黑体 CN Regular" w:hAnsi="思源黑体 CN Regular" w:eastAsia="思源黑体 CN Regular" w:cs="微软雅黑"/>
                <w:color w:val="000000" w:themeColor="text1"/>
                <w:kern w:val="2"/>
                <w:sz w:val="20"/>
                <w:szCs w:val="20"/>
                <w:lang w:val="en-US" w:eastAsia="zh-CN" w:bidi="ar-SA"/>
                <w14:textFill>
                  <w14:solidFill>
                    <w14:schemeClr w14:val="tx1"/>
                  </w14:solidFill>
                </w14:textFill>
              </w:rPr>
            </w:pPr>
            <w:r>
              <w:rPr>
                <w:rFonts w:hint="eastAsia" w:cs="微软雅黑"/>
                <w:color w:val="000000" w:themeColor="text1"/>
                <w:kern w:val="2"/>
                <w:sz w:val="20"/>
                <w:szCs w:val="20"/>
                <w:lang w:val="en-US" w:eastAsia="zh-CN" w:bidi="ar-SA"/>
                <w14:textFill>
                  <w14:solidFill>
                    <w14:schemeClr w14:val="tx1"/>
                  </w14:solidFill>
                </w14:textFill>
              </w:rPr>
              <w:t>（3）圆饼</w:t>
            </w:r>
            <w:r>
              <w:rPr>
                <w:rFonts w:hint="eastAsia" w:ascii="思源黑体 CN Regular" w:hAnsi="思源黑体 CN Regular" w:eastAsia="思源黑体 CN Regular" w:cs="微软雅黑"/>
                <w:color w:val="000000" w:themeColor="text1"/>
                <w:kern w:val="2"/>
                <w:sz w:val="20"/>
                <w:szCs w:val="20"/>
                <w:lang w:val="en-US" w:eastAsia="zh-CN" w:bidi="ar-SA"/>
                <w14:textFill>
                  <w14:solidFill>
                    <w14:schemeClr w14:val="tx1"/>
                  </w14:solidFill>
                </w14:textFill>
              </w:rPr>
              <w:t>射入熔炉</w:t>
            </w:r>
          </w:p>
          <w:p>
            <w:pPr>
              <w:keepNext w:val="0"/>
              <w:keepLines w:val="0"/>
              <w:pageBreakBefore w:val="0"/>
              <w:widowControl w:val="0"/>
              <w:suppressLineNumbers w:val="0"/>
              <w:kinsoku/>
              <w:wordWrap/>
              <w:overflowPunct/>
              <w:topLinePunct w:val="0"/>
              <w:autoSpaceDE/>
              <w:autoSpaceDN/>
              <w:bidi w:val="0"/>
              <w:adjustRightInd/>
              <w:snapToGrid/>
              <w:spacing w:before="120" w:beforeAutospacing="0" w:after="120" w:afterAutospacing="0" w:line="240" w:lineRule="exact"/>
              <w:ind w:left="0" w:right="0" w:firstLine="420"/>
              <w:jc w:val="left"/>
              <w:textAlignment w:val="auto"/>
              <w:rPr>
                <w:rFonts w:hint="eastAsia" w:ascii="思源黑体 CN Regular" w:hAnsi="思源黑体 CN Regular" w:eastAsia="思源黑体 CN Regular" w:cs="微软雅黑"/>
                <w:color w:val="000000" w:themeColor="text1"/>
                <w:kern w:val="2"/>
                <w:sz w:val="20"/>
                <w:szCs w:val="20"/>
                <w:lang w:val="en-US" w:eastAsia="zh-CN" w:bidi="ar-SA"/>
                <w14:textFill>
                  <w14:solidFill>
                    <w14:schemeClr w14:val="tx1"/>
                  </w14:solidFill>
                </w14:textFill>
              </w:rPr>
            </w:pPr>
            <w:r>
              <w:rPr>
                <w:rFonts w:hint="eastAsia" w:cs="微软雅黑"/>
                <w:color w:val="000000" w:themeColor="text1"/>
                <w:kern w:val="2"/>
                <w:sz w:val="20"/>
                <w:szCs w:val="20"/>
                <w:lang w:val="en-US" w:eastAsia="zh-CN" w:bidi="ar-SA"/>
                <w14:textFill>
                  <w14:solidFill>
                    <w14:schemeClr w14:val="tx1"/>
                  </w14:solidFill>
                </w14:textFill>
              </w:rPr>
              <w:t>（4）击</w:t>
            </w:r>
            <w:r>
              <w:rPr>
                <w:rFonts w:hint="eastAsia" w:ascii="思源黑体 CN Regular" w:hAnsi="思源黑体 CN Regular" w:eastAsia="思源黑体 CN Regular" w:cs="微软雅黑"/>
                <w:color w:val="000000" w:themeColor="text1"/>
                <w:kern w:val="2"/>
                <w:sz w:val="20"/>
                <w:szCs w:val="20"/>
                <w:lang w:val="en-US" w:eastAsia="zh-CN" w:bidi="ar-SA"/>
                <w14:textFill>
                  <w14:solidFill>
                    <w14:schemeClr w14:val="tx1"/>
                  </w14:solidFill>
                </w14:textFill>
              </w:rPr>
              <w:t>打反转旗帜</w:t>
            </w:r>
          </w:p>
          <w:p>
            <w:pPr>
              <w:keepNext w:val="0"/>
              <w:keepLines w:val="0"/>
              <w:pageBreakBefore w:val="0"/>
              <w:widowControl w:val="0"/>
              <w:suppressLineNumbers w:val="0"/>
              <w:kinsoku/>
              <w:wordWrap/>
              <w:overflowPunct/>
              <w:topLinePunct w:val="0"/>
              <w:autoSpaceDE/>
              <w:autoSpaceDN/>
              <w:bidi w:val="0"/>
              <w:adjustRightInd/>
              <w:snapToGrid/>
              <w:spacing w:before="120" w:beforeAutospacing="0" w:after="120" w:afterAutospacing="0" w:line="240" w:lineRule="exact"/>
              <w:ind w:left="0" w:right="0" w:firstLine="420"/>
              <w:jc w:val="left"/>
              <w:textAlignment w:val="auto"/>
              <w:rPr>
                <w:rFonts w:hint="default" w:ascii="思源黑体 CN Regular" w:hAnsi="思源黑体 CN Regular" w:eastAsia="思源黑体 CN Regular" w:cs="微软雅黑"/>
                <w:color w:val="000000" w:themeColor="text1"/>
                <w:kern w:val="2"/>
                <w:sz w:val="20"/>
                <w:szCs w:val="20"/>
                <w:lang w:val="en-US" w:eastAsia="zh-CN" w:bidi="ar-SA"/>
                <w14:textFill>
                  <w14:solidFill>
                    <w14:schemeClr w14:val="tx1"/>
                  </w14:solidFill>
                </w14:textFill>
              </w:rPr>
            </w:pPr>
            <w:r>
              <w:rPr>
                <w:rFonts w:hint="eastAsia" w:cs="微软雅黑"/>
                <w:color w:val="000000" w:themeColor="text1"/>
                <w:kern w:val="2"/>
                <w:sz w:val="20"/>
                <w:szCs w:val="20"/>
                <w:lang w:val="en-US" w:eastAsia="zh-CN" w:bidi="ar-SA"/>
                <w14:textFill>
                  <w14:solidFill>
                    <w14:schemeClr w14:val="tx1"/>
                  </w14:solidFill>
                </w14:textFill>
              </w:rPr>
              <w:t>（5）悬挂旗帜</w:t>
            </w:r>
          </w:p>
        </w:tc>
        <w:tc>
          <w:tcPr>
            <w:tcW w:w="2100" w:type="dxa"/>
            <w:tcMar>
              <w:top w:w="60" w:type="dxa"/>
              <w:left w:w="120" w:type="dxa"/>
              <w:bottom w:w="30" w:type="dxa"/>
              <w:right w:w="120" w:type="dxa"/>
            </w:tcMar>
          </w:tcPr>
          <w:p>
            <w:pPr>
              <w:keepNext w:val="0"/>
              <w:keepLines w:val="0"/>
              <w:pageBreakBefore w:val="0"/>
              <w:widowControl w:val="0"/>
              <w:suppressLineNumbers w:val="0"/>
              <w:kinsoku/>
              <w:wordWrap/>
              <w:overflowPunct/>
              <w:topLinePunct w:val="0"/>
              <w:autoSpaceDE/>
              <w:autoSpaceDN/>
              <w:bidi w:val="0"/>
              <w:adjustRightInd/>
              <w:snapToGrid/>
              <w:spacing w:before="120" w:beforeAutospacing="0" w:after="120" w:afterAutospacing="0" w:line="240" w:lineRule="exact"/>
              <w:ind w:left="0" w:right="0" w:firstLine="420"/>
              <w:jc w:val="left"/>
              <w:textAlignment w:val="auto"/>
              <w:rPr>
                <w:rFonts w:hint="eastAsia" w:ascii="思源黑体 CN Regular" w:hAnsi="思源黑体 CN Regular" w:eastAsia="思源黑体 CN Regular" w:cs="微软雅黑"/>
                <w:color w:val="000000" w:themeColor="text1"/>
                <w:kern w:val="2"/>
                <w:sz w:val="20"/>
                <w:szCs w:val="20"/>
                <w:lang w:val="en-US" w:eastAsia="zh-CN" w:bidi="ar-SA"/>
                <w14:textFill>
                  <w14:solidFill>
                    <w14:schemeClr w14:val="tx1"/>
                  </w14:solidFill>
                </w14:textFill>
              </w:rPr>
            </w:pPr>
            <w:r>
              <w:rPr>
                <w:rFonts w:hint="eastAsia" w:ascii="思源黑体 CN Regular" w:hAnsi="思源黑体 CN Regular" w:eastAsia="思源黑体 CN Regular" w:cs="微软雅黑"/>
                <w:color w:val="000000" w:themeColor="text1"/>
                <w:kern w:val="2"/>
                <w:sz w:val="20"/>
                <w:szCs w:val="20"/>
                <w:lang w:val="en-US" w:eastAsia="zh-CN" w:bidi="ar-SA"/>
                <w14:textFill>
                  <w14:solidFill>
                    <w14:schemeClr w14:val="tx1"/>
                  </w14:solidFill>
                </w14:textFill>
              </w:rPr>
              <w:t>全场</w:t>
            </w:r>
          </w:p>
          <w:p>
            <w:pPr>
              <w:keepNext w:val="0"/>
              <w:keepLines w:val="0"/>
              <w:pageBreakBefore w:val="0"/>
              <w:widowControl w:val="0"/>
              <w:suppressLineNumbers w:val="0"/>
              <w:kinsoku/>
              <w:wordWrap/>
              <w:overflowPunct/>
              <w:topLinePunct w:val="0"/>
              <w:autoSpaceDE/>
              <w:autoSpaceDN/>
              <w:bidi w:val="0"/>
              <w:adjustRightInd/>
              <w:snapToGrid/>
              <w:spacing w:before="120" w:beforeAutospacing="0" w:after="120" w:afterAutospacing="0" w:line="240" w:lineRule="exact"/>
              <w:ind w:left="0" w:right="0" w:firstLine="420"/>
              <w:jc w:val="left"/>
              <w:textAlignment w:val="auto"/>
              <w:rPr>
                <w:rFonts w:hint="eastAsia" w:ascii="思源黑体 CN Regular" w:hAnsi="思源黑体 CN Regular" w:eastAsia="思源黑体 CN Regular" w:cs="微软雅黑"/>
                <w:color w:val="000000" w:themeColor="text1"/>
                <w:kern w:val="2"/>
                <w:sz w:val="20"/>
                <w:szCs w:val="20"/>
                <w:lang w:val="en-US" w:eastAsia="zh-CN" w:bidi="ar-SA"/>
                <w14:textFill>
                  <w14:solidFill>
                    <w14:schemeClr w14:val="tx1"/>
                  </w14:solidFill>
                </w14:textFill>
              </w:rPr>
            </w:pPr>
          </w:p>
        </w:tc>
      </w:tr>
    </w:tbl>
    <w:p>
      <w:pPr>
        <w:keepNext w:val="0"/>
        <w:keepLines w:val="0"/>
        <w:pageBreakBefore w:val="0"/>
        <w:widowControl w:val="0"/>
        <w:kinsoku/>
        <w:wordWrap/>
        <w:overflowPunct/>
        <w:topLinePunct w:val="0"/>
        <w:autoSpaceDE/>
        <w:autoSpaceDN/>
        <w:bidi w:val="0"/>
        <w:adjustRightInd/>
        <w:snapToGrid/>
        <w:spacing w:before="120" w:after="120" w:line="420" w:lineRule="exact"/>
        <w:ind w:left="0" w:firstLine="420"/>
        <w:jc w:val="left"/>
        <w:textAlignment w:val="auto"/>
        <w:rPr>
          <w:rFonts w:hint="default" w:ascii="思源黑体 CN Regular" w:hAnsi="思源黑体 CN Regular" w:eastAsia="思源黑体 CN Regular" w:cs="微软雅黑"/>
          <w:color w:val="000000" w:themeColor="text1"/>
          <w:kern w:val="2"/>
          <w:sz w:val="24"/>
          <w:szCs w:val="21"/>
          <w:lang w:val="en-US" w:eastAsia="zh-CN" w:bidi="ar-SA"/>
          <w14:textFill>
            <w14:solidFill>
              <w14:schemeClr w14:val="tx1"/>
            </w14:solidFill>
          </w14:textFill>
        </w:rPr>
      </w:pPr>
      <w:r>
        <w:rPr>
          <w:rFonts w:hint="eastAsia" w:ascii="思源黑体 CN Regular" w:hAnsi="思源黑体 CN Regular" w:eastAsia="思源黑体 CN Regular" w:cs="微软雅黑"/>
          <w:color w:val="000000" w:themeColor="text1"/>
          <w:kern w:val="2"/>
          <w:sz w:val="24"/>
          <w:szCs w:val="21"/>
          <w:lang w:val="en-US" w:eastAsia="zh-CN" w:bidi="ar-SA"/>
          <w14:textFill>
            <w14:solidFill>
              <w14:schemeClr w14:val="tx1"/>
            </w14:solidFill>
          </w14:textFill>
        </w:rPr>
        <w:t>在全力一搏阶段结束后，根据场上的得分道具状态进行计分，主要得分说明如下：</w:t>
      </w:r>
    </w:p>
    <w:p>
      <w:pPr>
        <w:pStyle w:val="103"/>
        <w:spacing w:before="156" w:beforeLines="50"/>
        <w:outlineLvl w:val="2"/>
        <w:rPr>
          <w:rFonts w:hint="eastAsia"/>
        </w:rPr>
      </w:pPr>
      <w:r>
        <w:rPr>
          <w:rFonts w:hint="eastAsia"/>
        </w:rPr>
        <w:t>资源争夺战</w:t>
      </w:r>
    </w:p>
    <w:p>
      <w:pPr>
        <w:keepNext w:val="0"/>
        <w:keepLines w:val="0"/>
        <w:pageBreakBefore w:val="0"/>
        <w:widowControl w:val="0"/>
        <w:kinsoku/>
        <w:wordWrap/>
        <w:overflowPunct/>
        <w:topLinePunct w:val="0"/>
        <w:autoSpaceDE/>
        <w:autoSpaceDN/>
        <w:bidi w:val="0"/>
        <w:adjustRightInd/>
        <w:snapToGrid/>
        <w:spacing w:before="120" w:after="120" w:line="420" w:lineRule="exact"/>
        <w:ind w:left="0" w:firstLine="420"/>
        <w:jc w:val="left"/>
        <w:textAlignment w:val="auto"/>
        <w:rPr>
          <w:rFonts w:hint="eastAsia" w:ascii="思源黑体 CN Regular" w:hAnsi="思源黑体 CN Regular" w:eastAsia="思源黑体 CN Regular" w:cs="微软雅黑"/>
          <w:color w:val="000000" w:themeColor="text1"/>
          <w:kern w:val="2"/>
          <w:sz w:val="24"/>
          <w:szCs w:val="21"/>
          <w:lang w:val="en-US" w:eastAsia="zh-CN" w:bidi="ar-SA"/>
          <w14:textFill>
            <w14:solidFill>
              <w14:schemeClr w14:val="tx1"/>
            </w14:solidFill>
          </w14:textFill>
        </w:rPr>
      </w:pPr>
      <w:r>
        <w:rPr>
          <w:rFonts w:hint="eastAsia" w:ascii="思源黑体 CN Regular" w:hAnsi="思源黑体 CN Regular" w:eastAsia="思源黑体 CN Regular" w:cs="微软雅黑"/>
          <w:b/>
          <w:bCs/>
          <w:color w:val="000000" w:themeColor="text1"/>
          <w:kern w:val="2"/>
          <w:sz w:val="24"/>
          <w:szCs w:val="21"/>
          <w:lang w:val="en-US" w:eastAsia="zh-CN" w:bidi="ar-SA"/>
          <w14:textFill>
            <w14:solidFill>
              <w14:schemeClr w14:val="tx1"/>
            </w14:solidFill>
          </w14:textFill>
        </w:rPr>
        <w:t>可执行阶段</w:t>
      </w:r>
      <w:r>
        <w:rPr>
          <w:rFonts w:hint="eastAsia" w:ascii="思源黑体 CN Regular" w:hAnsi="思源黑体 CN Regular" w:eastAsia="思源黑体 CN Regular" w:cs="微软雅黑"/>
          <w:color w:val="000000" w:themeColor="text1"/>
          <w:kern w:val="2"/>
          <w:sz w:val="24"/>
          <w:szCs w:val="21"/>
          <w:lang w:val="en-US" w:eastAsia="zh-CN" w:bidi="ar-SA"/>
          <w14:textFill>
            <w14:solidFill>
              <w14:schemeClr w14:val="tx1"/>
            </w14:solidFill>
          </w14:textFill>
        </w:rPr>
        <w:t xml:space="preserve">：自动控制阶段、手动控制阶段、全力一搏阶段 </w:t>
      </w:r>
    </w:p>
    <w:p>
      <w:pPr>
        <w:keepNext w:val="0"/>
        <w:keepLines w:val="0"/>
        <w:pageBreakBefore w:val="0"/>
        <w:widowControl w:val="0"/>
        <w:kinsoku/>
        <w:wordWrap/>
        <w:overflowPunct/>
        <w:topLinePunct w:val="0"/>
        <w:autoSpaceDE/>
        <w:autoSpaceDN/>
        <w:bidi w:val="0"/>
        <w:adjustRightInd/>
        <w:snapToGrid/>
        <w:spacing w:before="120" w:after="120" w:line="420" w:lineRule="exact"/>
        <w:ind w:left="0" w:firstLine="420"/>
        <w:jc w:val="left"/>
        <w:textAlignment w:val="auto"/>
        <w:rPr>
          <w:rFonts w:hint="eastAsia" w:ascii="思源黑体 CN Regular" w:hAnsi="思源黑体 CN Regular" w:eastAsia="思源黑体 CN Regular" w:cs="微软雅黑"/>
          <w:color w:val="000000" w:themeColor="text1"/>
          <w:kern w:val="2"/>
          <w:sz w:val="24"/>
          <w:szCs w:val="21"/>
          <w:lang w:val="en-US" w:eastAsia="zh-CN" w:bidi="ar-SA"/>
          <w14:textFill>
            <w14:solidFill>
              <w14:schemeClr w14:val="tx1"/>
            </w14:solidFill>
          </w14:textFill>
        </w:rPr>
      </w:pPr>
      <w:r>
        <w:rPr>
          <w:rFonts w:hint="eastAsia" w:ascii="思源黑体 CN Regular" w:hAnsi="思源黑体 CN Regular" w:eastAsia="思源黑体 CN Regular" w:cs="微软雅黑"/>
          <w:color w:val="000000" w:themeColor="text1"/>
          <w:kern w:val="2"/>
          <w:sz w:val="24"/>
          <w:szCs w:val="21"/>
          <w:lang w:val="en-US" w:eastAsia="zh-CN" w:bidi="ar-SA"/>
          <w14:textFill>
            <w14:solidFill>
              <w14:schemeClr w14:val="tx1"/>
            </w14:solidFill>
          </w14:textFill>
        </w:rPr>
        <w:t xml:space="preserve">任务描述：双方机器人可以从中央资源区的可移动资源岛中获取字母方块或锥桶，并将所获取的字母方块或锥桶放入己方场地中央资源岛处的5个资源框中。 </w:t>
      </w:r>
    </w:p>
    <w:p>
      <w:pPr>
        <w:keepNext w:val="0"/>
        <w:keepLines w:val="0"/>
        <w:pageBreakBefore w:val="0"/>
        <w:widowControl w:val="0"/>
        <w:kinsoku/>
        <w:wordWrap/>
        <w:overflowPunct/>
        <w:topLinePunct w:val="0"/>
        <w:autoSpaceDE/>
        <w:autoSpaceDN/>
        <w:bidi w:val="0"/>
        <w:adjustRightInd/>
        <w:snapToGrid/>
        <w:spacing w:before="120" w:after="120" w:line="420" w:lineRule="exact"/>
        <w:ind w:left="0" w:firstLine="420"/>
        <w:jc w:val="left"/>
        <w:textAlignment w:val="auto"/>
        <w:rPr>
          <w:rFonts w:hint="eastAsia" w:ascii="思源黑体 CN Regular" w:hAnsi="思源黑体 CN Regular" w:eastAsia="思源黑体 CN Regular" w:cs="微软雅黑"/>
          <w:color w:val="000000" w:themeColor="text1"/>
          <w:kern w:val="2"/>
          <w:sz w:val="24"/>
          <w:szCs w:val="21"/>
          <w:lang w:val="en-US" w:eastAsia="zh-CN" w:bidi="ar-SA"/>
          <w14:textFill>
            <w14:solidFill>
              <w14:schemeClr w14:val="tx1"/>
            </w14:solidFill>
          </w14:textFill>
        </w:rPr>
      </w:pPr>
      <w:r>
        <w:rPr>
          <w:rFonts w:hint="eastAsia" w:ascii="思源黑体 CN Regular" w:hAnsi="思源黑体 CN Regular" w:eastAsia="思源黑体 CN Regular" w:cs="微软雅黑"/>
          <w:b/>
          <w:bCs/>
          <w:color w:val="000000" w:themeColor="text1"/>
          <w:kern w:val="2"/>
          <w:sz w:val="24"/>
          <w:szCs w:val="21"/>
          <w:lang w:val="en-US" w:eastAsia="zh-CN" w:bidi="ar-SA"/>
          <w14:textFill>
            <w14:solidFill>
              <w14:schemeClr w14:val="tx1"/>
            </w14:solidFill>
          </w14:textFill>
        </w:rPr>
        <w:t>得分判定</w:t>
      </w:r>
      <w:r>
        <w:rPr>
          <w:rFonts w:hint="eastAsia" w:ascii="思源黑体 CN Regular" w:hAnsi="思源黑体 CN Regular" w:eastAsia="思源黑体 CN Regular" w:cs="微软雅黑"/>
          <w:color w:val="000000" w:themeColor="text1"/>
          <w:kern w:val="2"/>
          <w:sz w:val="24"/>
          <w:szCs w:val="21"/>
          <w:lang w:val="en-US" w:eastAsia="zh-CN" w:bidi="ar-SA"/>
          <w14:textFill>
            <w14:solidFill>
              <w14:schemeClr w14:val="tx1"/>
            </w14:solidFill>
          </w14:textFill>
        </w:rPr>
        <w:t>：字母方块或锥桶完全（物体垂直投影）进入中央资源岛的己方资源框区域，与机器人不存在直接接触，视为有效状态。</w:t>
      </w:r>
    </w:p>
    <w:p>
      <w:pPr>
        <w:keepNext w:val="0"/>
        <w:keepLines w:val="0"/>
        <w:pageBreakBefore w:val="0"/>
        <w:widowControl w:val="0"/>
        <w:kinsoku/>
        <w:wordWrap/>
        <w:overflowPunct/>
        <w:topLinePunct w:val="0"/>
        <w:autoSpaceDE/>
        <w:autoSpaceDN/>
        <w:bidi w:val="0"/>
        <w:adjustRightInd/>
        <w:snapToGrid/>
        <w:spacing w:before="120" w:after="120" w:line="420" w:lineRule="exact"/>
        <w:ind w:left="0" w:firstLine="420"/>
        <w:jc w:val="left"/>
        <w:textAlignment w:val="auto"/>
        <w:rPr>
          <w:rFonts w:hint="eastAsia" w:ascii="思源黑体 CN Regular" w:hAnsi="思源黑体 CN Regular" w:eastAsia="思源黑体 CN Regular" w:cs="微软雅黑"/>
          <w:color w:val="000000" w:themeColor="text1"/>
          <w:kern w:val="2"/>
          <w:sz w:val="24"/>
          <w:szCs w:val="21"/>
          <w:lang w:val="en-US" w:eastAsia="zh-CN" w:bidi="ar-SA"/>
          <w14:textFill>
            <w14:solidFill>
              <w14:schemeClr w14:val="tx1"/>
            </w14:solidFill>
          </w14:textFill>
        </w:rPr>
      </w:pPr>
      <w:r>
        <w:rPr>
          <w:rFonts w:hint="eastAsia" w:ascii="思源黑体 CN Regular" w:hAnsi="思源黑体 CN Regular" w:eastAsia="思源黑体 CN Regular" w:cs="微软雅黑"/>
          <w:b/>
          <w:bCs/>
          <w:color w:val="000000" w:themeColor="text1"/>
          <w:kern w:val="2"/>
          <w:sz w:val="24"/>
          <w:szCs w:val="21"/>
          <w:lang w:val="en-US" w:eastAsia="zh-CN" w:bidi="ar-SA"/>
          <w14:textFill>
            <w14:solidFill>
              <w14:schemeClr w14:val="tx1"/>
            </w14:solidFill>
          </w14:textFill>
        </w:rPr>
        <w:t>任务得分</w:t>
      </w:r>
      <w:r>
        <w:rPr>
          <w:rFonts w:hint="eastAsia" w:ascii="思源黑体 CN Regular" w:hAnsi="思源黑体 CN Regular" w:eastAsia="思源黑体 CN Regular" w:cs="微软雅黑"/>
          <w:color w:val="000000" w:themeColor="text1"/>
          <w:kern w:val="2"/>
          <w:sz w:val="24"/>
          <w:szCs w:val="21"/>
          <w:lang w:val="en-US" w:eastAsia="zh-CN" w:bidi="ar-SA"/>
          <w14:textFill>
            <w14:solidFill>
              <w14:schemeClr w14:val="tx1"/>
            </w14:solidFill>
          </w14:textFill>
        </w:rPr>
        <w:t>：每个有效状态字母方块30分，每个有效状态锥桶30分，若己方中央资源岛中的5个资源框中均为有效状态字母方块或5个资源框中均为有效状态锥桶，则额外获得100分。</w:t>
      </w:r>
    </w:p>
    <w:p/>
    <w:tbl>
      <w:tblPr>
        <w:tblStyle w:val="17"/>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 w:type="dxa"/>
          <w:bottom w:w="0" w:type="dxa"/>
          <w:right w:w="10" w:type="dxa"/>
        </w:tblCellMar>
      </w:tblPr>
      <w:tblGrid>
        <w:gridCol w:w="3716"/>
        <w:gridCol w:w="3654"/>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 w:type="dxa"/>
            <w:bottom w:w="0" w:type="dxa"/>
            <w:right w:w="10" w:type="dxa"/>
          </w:tblCellMar>
        </w:tblPrEx>
        <w:tc>
          <w:tcPr>
            <w:tcW w:w="3716" w:type="dxa"/>
            <w:tcMar>
              <w:top w:w="60" w:type="dxa"/>
              <w:left w:w="120" w:type="dxa"/>
              <w:bottom w:w="30" w:type="dxa"/>
              <w:right w:w="120" w:type="dxa"/>
            </w:tcMar>
          </w:tcPr>
          <w:p>
            <w:pPr>
              <w:keepNext w:val="0"/>
              <w:keepLines w:val="0"/>
              <w:suppressLineNumbers w:val="0"/>
              <w:spacing w:before="120" w:beforeAutospacing="0" w:after="120" w:afterAutospacing="0" w:line="288" w:lineRule="auto"/>
              <w:ind w:left="0" w:right="0"/>
              <w:jc w:val="center"/>
              <w:rPr>
                <w:rFonts w:hint="default"/>
                <w:sz w:val="20"/>
              </w:rPr>
            </w:pPr>
            <w:r>
              <w:rPr>
                <w:rFonts w:hint="default"/>
                <w:sz w:val="20"/>
              </w:rPr>
              <w:drawing>
                <wp:inline distT="0" distB="0" distL="0" distR="0">
                  <wp:extent cx="1288415" cy="2729230"/>
                  <wp:effectExtent l="0" t="0" r="6985" b="1270"/>
                  <wp:docPr id="62" name="Draw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Drawing 35"/>
                          <pic:cNvPicPr>
                            <a:picLocks noChangeAspect="1"/>
                          </pic:cNvPicPr>
                        </pic:nvPicPr>
                        <pic:blipFill>
                          <a:blip r:embed="rId42"/>
                          <a:stretch>
                            <a:fillRect/>
                          </a:stretch>
                        </pic:blipFill>
                        <pic:spPr>
                          <a:xfrm>
                            <a:off x="0" y="0"/>
                            <a:ext cx="1288415" cy="2729230"/>
                          </a:xfrm>
                          <a:prstGeom prst="rect">
                            <a:avLst/>
                          </a:prstGeom>
                        </pic:spPr>
                      </pic:pic>
                    </a:graphicData>
                  </a:graphic>
                </wp:inline>
              </w:drawing>
            </w:r>
          </w:p>
          <w:p>
            <w:pPr>
              <w:keepNext w:val="0"/>
              <w:keepLines w:val="0"/>
              <w:suppressLineNumbers w:val="0"/>
              <w:spacing w:before="120" w:beforeAutospacing="0" w:after="120" w:afterAutospacing="0" w:line="288" w:lineRule="auto"/>
              <w:ind w:left="0" w:right="0"/>
              <w:jc w:val="both"/>
              <w:rPr>
                <w:rFonts w:hint="eastAsia" w:eastAsia="思源黑体 CN Regular" w:cstheme="minorBidi"/>
                <w:b/>
                <w:bCs/>
                <w:kern w:val="2"/>
                <w:sz w:val="20"/>
                <w:szCs w:val="22"/>
                <w:highlight w:val="none"/>
                <w:lang w:val="en-US" w:eastAsia="zh-CN" w:bidi="ar-SA"/>
              </w:rPr>
            </w:pPr>
            <w:r>
              <w:rPr>
                <w:rFonts w:hint="default" w:ascii="思源黑体 CN Regular" w:hAnsi="思源黑体 CN Regular" w:eastAsia="思源黑体 CN Regular" w:cstheme="minorBidi"/>
                <w:b/>
                <w:bCs/>
                <w:kern w:val="2"/>
                <w:sz w:val="20"/>
                <w:szCs w:val="22"/>
                <w:highlight w:val="none"/>
                <w:lang w:val="en-US" w:eastAsia="zh-CN" w:bidi="ar-SA"/>
              </w:rPr>
              <w:t>图</w:t>
            </w:r>
            <w:r>
              <w:rPr>
                <w:rFonts w:hint="eastAsia" w:cstheme="minorBidi"/>
                <w:b/>
                <w:bCs/>
                <w:kern w:val="2"/>
                <w:sz w:val="20"/>
                <w:szCs w:val="22"/>
                <w:highlight w:val="none"/>
                <w:lang w:val="en-US" w:eastAsia="zh-CN" w:bidi="ar-SA"/>
              </w:rPr>
              <w:t>1</w:t>
            </w:r>
            <w:r>
              <w:rPr>
                <w:rFonts w:hint="default" w:ascii="思源黑体 CN Regular" w:hAnsi="思源黑体 CN Regular" w:eastAsia="思源黑体 CN Regular" w:cstheme="minorBidi"/>
                <w:b/>
                <w:bCs/>
                <w:kern w:val="2"/>
                <w:sz w:val="20"/>
                <w:szCs w:val="22"/>
                <w:highlight w:val="none"/>
                <w:lang w:val="en-US" w:eastAsia="zh-CN" w:bidi="ar-SA"/>
              </w:rPr>
              <w:t>.</w:t>
            </w:r>
            <w:r>
              <w:rPr>
                <w:rFonts w:hint="eastAsia" w:cstheme="minorBidi"/>
                <w:b/>
                <w:bCs/>
                <w:kern w:val="2"/>
                <w:sz w:val="20"/>
                <w:szCs w:val="22"/>
                <w:highlight w:val="none"/>
                <w:lang w:val="en-US" w:eastAsia="zh-CN" w:bidi="ar-SA"/>
              </w:rPr>
              <w:t>4</w:t>
            </w:r>
            <w:r>
              <w:rPr>
                <w:rFonts w:hint="default" w:ascii="思源黑体 CN Regular" w:hAnsi="思源黑体 CN Regular" w:eastAsia="思源黑体 CN Regular" w:cstheme="minorBidi"/>
                <w:b/>
                <w:bCs/>
                <w:kern w:val="2"/>
                <w:sz w:val="20"/>
                <w:szCs w:val="22"/>
                <w:highlight w:val="none"/>
                <w:lang w:val="en-US" w:eastAsia="zh-CN" w:bidi="ar-SA"/>
              </w:rPr>
              <w:t>-</w:t>
            </w:r>
            <w:r>
              <w:rPr>
                <w:rFonts w:hint="eastAsia" w:cstheme="minorBidi"/>
                <w:b/>
                <w:bCs/>
                <w:kern w:val="2"/>
                <w:sz w:val="20"/>
                <w:szCs w:val="22"/>
                <w:highlight w:val="none"/>
                <w:lang w:val="en-US" w:eastAsia="zh-CN" w:bidi="ar-SA"/>
              </w:rPr>
              <w:t>1</w:t>
            </w:r>
            <w:r>
              <w:rPr>
                <w:rFonts w:hint="default" w:ascii="思源黑体 CN Regular" w:hAnsi="思源黑体 CN Regular" w:eastAsia="思源黑体 CN Regular" w:cstheme="minorBidi"/>
                <w:b/>
                <w:bCs/>
                <w:kern w:val="2"/>
                <w:sz w:val="20"/>
                <w:szCs w:val="22"/>
                <w:highlight w:val="none"/>
                <w:lang w:val="en-US" w:eastAsia="zh-CN" w:bidi="ar-SA"/>
              </w:rPr>
              <w:t xml:space="preserve"> </w:t>
            </w:r>
            <w:r>
              <w:rPr>
                <w:rFonts w:hint="eastAsia" w:cstheme="minorBidi"/>
                <w:b/>
                <w:bCs/>
                <w:kern w:val="2"/>
                <w:sz w:val="20"/>
                <w:szCs w:val="22"/>
                <w:highlight w:val="none"/>
                <w:lang w:val="en-US" w:eastAsia="zh-CN" w:bidi="ar-SA"/>
              </w:rPr>
              <w:t>锥桶摆放图（正视图）</w:t>
            </w:r>
          </w:p>
        </w:tc>
        <w:tc>
          <w:tcPr>
            <w:tcW w:w="3654" w:type="dxa"/>
            <w:tcMar>
              <w:top w:w="60" w:type="dxa"/>
              <w:left w:w="120" w:type="dxa"/>
              <w:bottom w:w="30" w:type="dxa"/>
              <w:right w:w="120" w:type="dxa"/>
            </w:tcMar>
          </w:tcPr>
          <w:p>
            <w:pPr>
              <w:keepNext w:val="0"/>
              <w:keepLines w:val="0"/>
              <w:suppressLineNumbers w:val="0"/>
              <w:spacing w:before="120" w:beforeAutospacing="0" w:after="120" w:afterAutospacing="0" w:line="288" w:lineRule="auto"/>
              <w:ind w:left="0" w:right="0"/>
              <w:jc w:val="center"/>
              <w:rPr>
                <w:rFonts w:hint="default"/>
                <w:sz w:val="20"/>
              </w:rPr>
            </w:pPr>
            <w:r>
              <w:rPr>
                <w:rFonts w:hint="default"/>
                <w:sz w:val="20"/>
              </w:rPr>
              <w:drawing>
                <wp:inline distT="0" distB="0" distL="0" distR="0">
                  <wp:extent cx="718185" cy="2721610"/>
                  <wp:effectExtent l="0" t="0" r="5715" b="8890"/>
                  <wp:docPr id="37" name="Drawing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Drawing 36"/>
                          <pic:cNvPicPr>
                            <a:picLocks noChangeAspect="1"/>
                          </pic:cNvPicPr>
                        </pic:nvPicPr>
                        <pic:blipFill>
                          <a:blip r:embed="rId43"/>
                          <a:stretch>
                            <a:fillRect/>
                          </a:stretch>
                        </pic:blipFill>
                        <pic:spPr>
                          <a:xfrm>
                            <a:off x="0" y="0"/>
                            <a:ext cx="718185" cy="2721610"/>
                          </a:xfrm>
                          <a:prstGeom prst="rect">
                            <a:avLst/>
                          </a:prstGeom>
                        </pic:spPr>
                      </pic:pic>
                    </a:graphicData>
                  </a:graphic>
                </wp:inline>
              </w:drawing>
            </w:r>
          </w:p>
          <w:p>
            <w:pPr>
              <w:keepNext w:val="0"/>
              <w:keepLines w:val="0"/>
              <w:suppressLineNumbers w:val="0"/>
              <w:spacing w:before="120" w:beforeAutospacing="0" w:after="120" w:afterAutospacing="0" w:line="288" w:lineRule="auto"/>
              <w:ind w:left="0" w:right="0"/>
              <w:jc w:val="center"/>
              <w:rPr>
                <w:rFonts w:hint="eastAsia" w:eastAsia="思源黑体 CN Regular" w:cstheme="minorBidi"/>
                <w:b/>
                <w:bCs/>
                <w:kern w:val="2"/>
                <w:sz w:val="20"/>
                <w:szCs w:val="22"/>
                <w:highlight w:val="none"/>
                <w:lang w:val="en-US" w:eastAsia="zh-CN" w:bidi="ar-SA"/>
              </w:rPr>
            </w:pPr>
            <w:r>
              <w:rPr>
                <w:rFonts w:hint="default" w:ascii="思源黑体 CN Regular" w:hAnsi="思源黑体 CN Regular" w:eastAsia="思源黑体 CN Regular" w:cstheme="minorBidi"/>
                <w:b/>
                <w:bCs/>
                <w:kern w:val="2"/>
                <w:sz w:val="20"/>
                <w:szCs w:val="22"/>
                <w:highlight w:val="none"/>
                <w:lang w:val="en-US" w:eastAsia="zh-CN" w:bidi="ar-SA"/>
              </w:rPr>
              <w:t>图</w:t>
            </w:r>
            <w:r>
              <w:rPr>
                <w:rFonts w:hint="eastAsia" w:cstheme="minorBidi"/>
                <w:b/>
                <w:bCs/>
                <w:kern w:val="2"/>
                <w:sz w:val="20"/>
                <w:szCs w:val="22"/>
                <w:highlight w:val="none"/>
                <w:lang w:val="en-US" w:eastAsia="zh-CN" w:bidi="ar-SA"/>
              </w:rPr>
              <w:t>1</w:t>
            </w:r>
            <w:r>
              <w:rPr>
                <w:rFonts w:hint="default" w:ascii="思源黑体 CN Regular" w:hAnsi="思源黑体 CN Regular" w:eastAsia="思源黑体 CN Regular" w:cstheme="minorBidi"/>
                <w:b/>
                <w:bCs/>
                <w:kern w:val="2"/>
                <w:sz w:val="20"/>
                <w:szCs w:val="22"/>
                <w:highlight w:val="none"/>
                <w:lang w:val="en-US" w:eastAsia="zh-CN" w:bidi="ar-SA"/>
              </w:rPr>
              <w:t>.</w:t>
            </w:r>
            <w:r>
              <w:rPr>
                <w:rFonts w:hint="eastAsia" w:cstheme="minorBidi"/>
                <w:b/>
                <w:bCs/>
                <w:kern w:val="2"/>
                <w:sz w:val="20"/>
                <w:szCs w:val="22"/>
                <w:highlight w:val="none"/>
                <w:lang w:val="en-US" w:eastAsia="zh-CN" w:bidi="ar-SA"/>
              </w:rPr>
              <w:t>4</w:t>
            </w:r>
            <w:r>
              <w:rPr>
                <w:rFonts w:hint="default" w:ascii="思源黑体 CN Regular" w:hAnsi="思源黑体 CN Regular" w:eastAsia="思源黑体 CN Regular" w:cstheme="minorBidi"/>
                <w:b/>
                <w:bCs/>
                <w:kern w:val="2"/>
                <w:sz w:val="20"/>
                <w:szCs w:val="22"/>
                <w:highlight w:val="none"/>
                <w:lang w:val="en-US" w:eastAsia="zh-CN" w:bidi="ar-SA"/>
              </w:rPr>
              <w:t>-</w:t>
            </w:r>
            <w:r>
              <w:rPr>
                <w:rFonts w:hint="eastAsia" w:cstheme="minorBidi"/>
                <w:b/>
                <w:bCs/>
                <w:kern w:val="2"/>
                <w:sz w:val="20"/>
                <w:szCs w:val="22"/>
                <w:highlight w:val="none"/>
                <w:lang w:val="en-US" w:eastAsia="zh-CN" w:bidi="ar-SA"/>
              </w:rPr>
              <w:t>2</w:t>
            </w:r>
            <w:r>
              <w:rPr>
                <w:rFonts w:hint="default" w:ascii="思源黑体 CN Regular" w:hAnsi="思源黑体 CN Regular" w:eastAsia="思源黑体 CN Regular" w:cstheme="minorBidi"/>
                <w:b/>
                <w:bCs/>
                <w:kern w:val="2"/>
                <w:sz w:val="20"/>
                <w:szCs w:val="22"/>
                <w:highlight w:val="none"/>
                <w:lang w:val="en-US" w:eastAsia="zh-CN" w:bidi="ar-SA"/>
              </w:rPr>
              <w:t xml:space="preserve"> </w:t>
            </w:r>
            <w:r>
              <w:rPr>
                <w:rFonts w:hint="eastAsia" w:cstheme="minorBidi"/>
                <w:b/>
                <w:bCs/>
                <w:kern w:val="2"/>
                <w:sz w:val="20"/>
                <w:szCs w:val="22"/>
                <w:highlight w:val="none"/>
                <w:lang w:val="en-US" w:eastAsia="zh-CN" w:bidi="ar-SA"/>
              </w:rPr>
              <w:t>锥桶摆放图（侧视图）</w:t>
            </w:r>
          </w:p>
        </w:tc>
      </w:tr>
    </w:tbl>
    <w:p>
      <w:pPr>
        <w:pStyle w:val="103"/>
        <w:spacing w:before="156" w:beforeLines="50"/>
        <w:outlineLvl w:val="2"/>
        <w:rPr>
          <w:rFonts w:hint="eastAsia"/>
        </w:rPr>
      </w:pPr>
    </w:p>
    <w:p>
      <w:pPr>
        <w:pStyle w:val="103"/>
        <w:spacing w:before="156" w:beforeLines="50"/>
        <w:outlineLvl w:val="2"/>
        <w:rPr>
          <w:rFonts w:hint="eastAsia"/>
        </w:rPr>
      </w:pPr>
      <w:r>
        <w:rPr>
          <w:rFonts w:hint="eastAsia"/>
        </w:rPr>
        <w:t>击倒球瓶</w:t>
      </w:r>
    </w:p>
    <w:p>
      <w:pPr>
        <w:spacing w:before="120" w:after="120" w:line="288" w:lineRule="auto"/>
        <w:ind w:left="0" w:firstLine="420"/>
        <w:jc w:val="left"/>
        <w:rPr>
          <w:rFonts w:hint="eastAsia" w:ascii="思源黑体 CN Regular" w:hAnsi="思源黑体 CN Regular" w:eastAsia="思源黑体 CN Regular" w:cs="思源黑体 CN Regular"/>
        </w:rPr>
      </w:pPr>
      <w:r>
        <w:rPr>
          <w:rFonts w:ascii="Arial" w:hAnsi="Arial" w:eastAsia="等线" w:cs="Arial"/>
          <w:b/>
          <w:sz w:val="22"/>
        </w:rPr>
        <w:t>可执行阶段：</w:t>
      </w:r>
      <w:r>
        <w:rPr>
          <w:rFonts w:hint="eastAsia" w:ascii="思源黑体 CN Regular" w:hAnsi="思源黑体 CN Regular" w:eastAsia="思源黑体 CN Regular" w:cs="思源黑体 CN Regular"/>
          <w:sz w:val="22"/>
        </w:rPr>
        <w:t>自</w:t>
      </w:r>
      <w:r>
        <w:rPr>
          <w:rFonts w:hint="eastAsia" w:ascii="思源黑体 CN Regular" w:hAnsi="思源黑体 CN Regular" w:eastAsia="思源黑体 CN Regular" w:cs="思源黑体 CN Regular"/>
          <w:color w:val="000000" w:themeColor="text1"/>
          <w:kern w:val="2"/>
          <w:sz w:val="24"/>
          <w:szCs w:val="21"/>
          <w:lang w:val="en-US" w:eastAsia="zh-CN" w:bidi="ar-SA"/>
          <w14:textFill>
            <w14:solidFill>
              <w14:schemeClr w14:val="tx1"/>
            </w14:solidFill>
          </w14:textFill>
        </w:rPr>
        <w:t xml:space="preserve">动控制阶段、手动控制阶段、全力一搏阶段 </w:t>
      </w:r>
    </w:p>
    <w:p>
      <w:pPr>
        <w:spacing w:before="120" w:after="120" w:line="288" w:lineRule="auto"/>
        <w:ind w:left="0" w:firstLine="420"/>
        <w:jc w:val="left"/>
        <w:rPr>
          <w:rFonts w:hint="eastAsia" w:ascii="思源黑体 CN Regular" w:hAnsi="思源黑体 CN Regular" w:eastAsia="思源黑体 CN Regular" w:cs="思源黑体 CN Regular"/>
        </w:rPr>
      </w:pPr>
      <w:r>
        <w:rPr>
          <w:rFonts w:hint="eastAsia" w:ascii="思源黑体 CN Regular" w:hAnsi="思源黑体 CN Regular" w:eastAsia="思源黑体 CN Regular" w:cs="思源黑体 CN Regular"/>
          <w:b/>
          <w:sz w:val="22"/>
        </w:rPr>
        <w:t>任务描述：</w:t>
      </w:r>
      <w:r>
        <w:rPr>
          <w:rFonts w:hint="eastAsia" w:ascii="思源黑体 CN Regular" w:hAnsi="思源黑体 CN Regular" w:eastAsia="思源黑体 CN Regular" w:cs="思源黑体 CN Regular"/>
          <w:sz w:val="22"/>
        </w:rPr>
        <w:t>双方机器人可以收集圆饼，在</w:t>
      </w:r>
      <w:r>
        <w:rPr>
          <w:rFonts w:hint="eastAsia" w:ascii="思源黑体 CN Regular" w:hAnsi="思源黑体 CN Regular" w:eastAsia="思源黑体 CN Regular" w:cs="思源黑体 CN Regular"/>
          <w:b/>
          <w:sz w:val="22"/>
        </w:rPr>
        <w:t>己方场地区域</w:t>
      </w:r>
      <w:r>
        <w:rPr>
          <w:rFonts w:hint="eastAsia" w:ascii="思源黑体 CN Regular" w:hAnsi="思源黑体 CN Regular" w:eastAsia="思源黑体 CN Regular" w:cs="思源黑体 CN Regular"/>
          <w:sz w:val="22"/>
        </w:rPr>
        <w:t>发射收集到的圆饼去击打对方球瓶，使对方球瓶倒下</w:t>
      </w:r>
      <w:r>
        <w:rPr>
          <w:rFonts w:hint="eastAsia" w:ascii="思源黑体 CN Regular" w:hAnsi="思源黑体 CN Regular" w:eastAsia="思源黑体 CN Regular" w:cs="思源黑体 CN Regular"/>
          <w:sz w:val="22"/>
          <w:lang w:eastAsia="zh-CN"/>
        </w:rPr>
        <w:t>，</w:t>
      </w:r>
      <w:r>
        <w:rPr>
          <w:rFonts w:hint="eastAsia" w:ascii="思源黑体 CN Regular" w:hAnsi="思源黑体 CN Regular" w:eastAsia="思源黑体 CN Regular" w:cs="思源黑体 CN Regular"/>
          <w:sz w:val="22"/>
          <w:lang w:val="en-US" w:eastAsia="zh-CN"/>
        </w:rPr>
        <w:t>减少对方得分，或者通过阻挡对方圆饼射击，防止球瓶的初始状态改变</w:t>
      </w:r>
      <w:r>
        <w:rPr>
          <w:rFonts w:hint="eastAsia" w:ascii="思源黑体 CN Regular" w:hAnsi="思源黑体 CN Regular" w:eastAsia="思源黑体 CN Regular" w:cs="思源黑体 CN Regular"/>
          <w:sz w:val="22"/>
        </w:rPr>
        <w:t xml:space="preserve">。 </w:t>
      </w:r>
    </w:p>
    <w:p>
      <w:pPr>
        <w:spacing w:before="120" w:after="120" w:line="288" w:lineRule="auto"/>
        <w:ind w:left="0" w:firstLine="420"/>
        <w:jc w:val="left"/>
        <w:rPr>
          <w:rFonts w:hint="eastAsia" w:ascii="思源黑体 CN Regular" w:hAnsi="思源黑体 CN Regular" w:eastAsia="思源黑体 CN Regular" w:cs="思源黑体 CN Regular"/>
        </w:rPr>
      </w:pPr>
      <w:r>
        <w:rPr>
          <w:rFonts w:hint="eastAsia" w:ascii="思源黑体 CN Regular" w:hAnsi="思源黑体 CN Regular" w:eastAsia="思源黑体 CN Regular" w:cs="思源黑体 CN Regular"/>
          <w:b/>
          <w:sz w:val="22"/>
        </w:rPr>
        <w:t>得分判定：</w:t>
      </w:r>
    </w:p>
    <w:p>
      <w:pPr>
        <w:spacing w:before="120" w:after="120" w:line="288" w:lineRule="auto"/>
        <w:ind w:left="453" w:firstLine="420"/>
        <w:jc w:val="left"/>
        <w:rPr>
          <w:rFonts w:hint="eastAsia" w:ascii="思源黑体 CN Regular" w:hAnsi="思源黑体 CN Regular" w:eastAsia="思源黑体 CN Regular" w:cs="思源黑体 CN Regular"/>
          <w:sz w:val="24"/>
          <w:szCs w:val="24"/>
        </w:rPr>
      </w:pPr>
      <w:r>
        <w:rPr>
          <w:rFonts w:hint="eastAsia" w:ascii="思源黑体 CN Regular" w:hAnsi="思源黑体 CN Regular" w:eastAsia="思源黑体 CN Regular" w:cs="思源黑体 CN Regular"/>
          <w:sz w:val="22"/>
        </w:rPr>
        <w:t>a.</w:t>
      </w:r>
      <w:r>
        <w:rPr>
          <w:rFonts w:hint="eastAsia" w:ascii="思源黑体 CN Regular" w:hAnsi="思源黑体 CN Regular" w:eastAsia="思源黑体 CN Regular" w:cs="思源黑体 CN Regular"/>
          <w:sz w:val="24"/>
          <w:szCs w:val="24"/>
          <w:lang w:val="en-US" w:eastAsia="zh-CN"/>
        </w:rPr>
        <w:t>已方</w:t>
      </w:r>
      <w:r>
        <w:rPr>
          <w:rFonts w:hint="eastAsia" w:ascii="思源黑体 CN Regular" w:hAnsi="思源黑体 CN Regular" w:eastAsia="思源黑体 CN Regular" w:cs="思源黑体 CN Regular"/>
          <w:sz w:val="24"/>
          <w:szCs w:val="24"/>
        </w:rPr>
        <w:t>球瓶处于直立状态，且瓶底与己方资源区下层区域的球瓶摆放区完全接触</w:t>
      </w:r>
    </w:p>
    <w:p>
      <w:pPr>
        <w:spacing w:before="120" w:after="120" w:line="288" w:lineRule="auto"/>
        <w:ind w:left="453" w:firstLine="420"/>
        <w:jc w:val="left"/>
        <w:rPr>
          <w:rFonts w:hint="eastAsia" w:ascii="思源黑体 CN Regular" w:hAnsi="思源黑体 CN Regular" w:eastAsia="思源黑体 CN Regular" w:cs="思源黑体 CN Regular"/>
          <w:sz w:val="24"/>
          <w:szCs w:val="24"/>
        </w:rPr>
      </w:pPr>
      <w:r>
        <w:rPr>
          <w:rFonts w:hint="eastAsia" w:ascii="思源黑体 CN Regular" w:hAnsi="思源黑体 CN Regular" w:eastAsia="思源黑体 CN Regular" w:cs="思源黑体 CN Regular"/>
          <w:sz w:val="24"/>
          <w:szCs w:val="24"/>
        </w:rPr>
        <w:t>b.</w:t>
      </w:r>
      <w:r>
        <w:rPr>
          <w:rFonts w:hint="eastAsia" w:ascii="思源黑体 CN Regular" w:hAnsi="思源黑体 CN Regular" w:eastAsia="思源黑体 CN Regular" w:cs="思源黑体 CN Regular"/>
          <w:sz w:val="24"/>
          <w:szCs w:val="24"/>
          <w:lang w:val="en-US" w:eastAsia="zh-CN"/>
        </w:rPr>
        <w:t>已方</w:t>
      </w:r>
      <w:r>
        <w:rPr>
          <w:rFonts w:hint="eastAsia" w:ascii="思源黑体 CN Regular" w:hAnsi="思源黑体 CN Regular" w:eastAsia="思源黑体 CN Regular" w:cs="思源黑体 CN Regular"/>
          <w:sz w:val="24"/>
          <w:szCs w:val="24"/>
        </w:rPr>
        <w:t>球瓶不</w:t>
      </w:r>
      <w:r>
        <w:rPr>
          <w:rFonts w:hint="eastAsia" w:ascii="思源黑体 CN Regular" w:hAnsi="思源黑体 CN Regular" w:eastAsia="思源黑体 CN Regular" w:cs="思源黑体 CN Regular"/>
          <w:sz w:val="24"/>
          <w:szCs w:val="24"/>
          <w:lang w:val="en-US" w:eastAsia="zh-CN"/>
        </w:rPr>
        <w:t>与已方</w:t>
      </w:r>
      <w:r>
        <w:rPr>
          <w:rFonts w:hint="eastAsia" w:ascii="思源黑体 CN Regular" w:hAnsi="思源黑体 CN Regular" w:eastAsia="思源黑体 CN Regular" w:cs="思源黑体 CN Regular"/>
          <w:sz w:val="24"/>
          <w:szCs w:val="24"/>
        </w:rPr>
        <w:t>机器人直接接触</w:t>
      </w:r>
    </w:p>
    <w:p>
      <w:pPr>
        <w:spacing w:before="120" w:after="120" w:line="288" w:lineRule="auto"/>
        <w:ind w:left="0" w:firstLine="420"/>
        <w:jc w:val="left"/>
        <w:rPr>
          <w:rFonts w:hint="eastAsia" w:ascii="思源黑体 CN Regular" w:hAnsi="思源黑体 CN Regular" w:eastAsia="思源黑体 CN Regular" w:cs="思源黑体 CN Regular"/>
          <w:sz w:val="24"/>
          <w:szCs w:val="24"/>
        </w:rPr>
      </w:pPr>
      <w:r>
        <w:rPr>
          <w:rFonts w:hint="eastAsia" w:ascii="思源黑体 CN Regular" w:hAnsi="思源黑体 CN Regular" w:eastAsia="思源黑体 CN Regular" w:cs="思源黑体 CN Regular"/>
          <w:b/>
          <w:sz w:val="24"/>
          <w:szCs w:val="24"/>
        </w:rPr>
        <w:t>任务得分：</w:t>
      </w:r>
      <w:r>
        <w:rPr>
          <w:rFonts w:hint="eastAsia" w:ascii="思源黑体 CN Regular" w:hAnsi="思源黑体 CN Regular" w:eastAsia="思源黑体 CN Regular" w:cs="思源黑体 CN Regular"/>
          <w:sz w:val="24"/>
          <w:szCs w:val="24"/>
        </w:rPr>
        <w:t>全部符合以上条件则视为有效状态，每个有效状态球瓶10分。</w:t>
      </w:r>
    </w:p>
    <w:p>
      <w:pPr>
        <w:pStyle w:val="103"/>
        <w:spacing w:before="156" w:beforeLines="50"/>
        <w:outlineLvl w:val="2"/>
        <w:rPr>
          <w:rFonts w:hint="eastAsia"/>
        </w:rPr>
      </w:pPr>
      <w:r>
        <w:rPr>
          <w:rFonts w:hint="eastAsia"/>
        </w:rPr>
        <w:t>射入熔炉</w:t>
      </w:r>
    </w:p>
    <w:p>
      <w:pPr>
        <w:spacing w:before="120" w:after="120" w:line="288" w:lineRule="auto"/>
        <w:ind w:left="0" w:firstLine="420"/>
        <w:jc w:val="left"/>
        <w:rPr>
          <w:rFonts w:hint="eastAsia" w:ascii="思源黑体 CN Regular" w:hAnsi="思源黑体 CN Regular" w:eastAsia="思源黑体 CN Regular" w:cs="思源黑体 CN Regular"/>
          <w:sz w:val="24"/>
          <w:szCs w:val="24"/>
        </w:rPr>
      </w:pPr>
      <w:r>
        <w:rPr>
          <w:rFonts w:hint="eastAsia" w:ascii="思源黑体 CN Regular" w:hAnsi="思源黑体 CN Regular" w:eastAsia="思源黑体 CN Regular" w:cs="思源黑体 CN Regular"/>
          <w:b/>
          <w:sz w:val="24"/>
          <w:szCs w:val="24"/>
        </w:rPr>
        <w:t>可执行阶段：</w:t>
      </w:r>
      <w:r>
        <w:rPr>
          <w:rFonts w:hint="eastAsia" w:ascii="思源黑体 CN Regular" w:hAnsi="思源黑体 CN Regular" w:eastAsia="思源黑体 CN Regular" w:cs="思源黑体 CN Regular"/>
          <w:sz w:val="24"/>
          <w:szCs w:val="24"/>
        </w:rPr>
        <w:t xml:space="preserve">自动控制阶段、手动控制阶段、全力一搏阶段 </w:t>
      </w:r>
    </w:p>
    <w:p>
      <w:pPr>
        <w:spacing w:before="120" w:after="120" w:line="288" w:lineRule="auto"/>
        <w:ind w:left="0" w:firstLine="420"/>
        <w:jc w:val="left"/>
        <w:rPr>
          <w:rFonts w:hint="eastAsia" w:ascii="思源黑体 CN Regular" w:hAnsi="思源黑体 CN Regular" w:eastAsia="思源黑体 CN Regular" w:cs="思源黑体 CN Regular"/>
          <w:sz w:val="24"/>
          <w:szCs w:val="24"/>
        </w:rPr>
      </w:pPr>
      <w:r>
        <w:rPr>
          <w:rFonts w:hint="eastAsia" w:ascii="思源黑体 CN Regular" w:hAnsi="思源黑体 CN Regular" w:eastAsia="思源黑体 CN Regular" w:cs="思源黑体 CN Regular"/>
          <w:b/>
          <w:sz w:val="24"/>
          <w:szCs w:val="24"/>
        </w:rPr>
        <w:t>任务描述：</w:t>
      </w:r>
      <w:r>
        <w:rPr>
          <w:rFonts w:hint="eastAsia" w:ascii="思源黑体 CN Regular" w:hAnsi="思源黑体 CN Regular" w:eastAsia="思源黑体 CN Regular" w:cs="思源黑体 CN Regular"/>
          <w:sz w:val="24"/>
          <w:szCs w:val="24"/>
        </w:rPr>
        <w:t xml:space="preserve">双方机器人可以收集己方颜色圆饼并将己方颜色圆饼射入熔炉口，使己方颜色圆饼进入中央熔炉中。 </w:t>
      </w:r>
    </w:p>
    <w:p>
      <w:pPr>
        <w:spacing w:before="120" w:after="120" w:line="288" w:lineRule="auto"/>
        <w:ind w:left="0" w:firstLine="420"/>
        <w:jc w:val="left"/>
        <w:rPr>
          <w:rFonts w:hint="eastAsia" w:ascii="思源黑体 CN Regular" w:hAnsi="思源黑体 CN Regular" w:eastAsia="思源黑体 CN Regular" w:cs="思源黑体 CN Regular"/>
          <w:sz w:val="24"/>
          <w:szCs w:val="24"/>
        </w:rPr>
      </w:pPr>
      <w:r>
        <w:rPr>
          <w:rFonts w:hint="eastAsia" w:ascii="思源黑体 CN Regular" w:hAnsi="思源黑体 CN Regular" w:eastAsia="思源黑体 CN Regular" w:cs="思源黑体 CN Regular"/>
          <w:b/>
          <w:sz w:val="24"/>
          <w:szCs w:val="24"/>
        </w:rPr>
        <w:t>得分判定：</w:t>
      </w:r>
      <w:r>
        <w:rPr>
          <w:rFonts w:hint="eastAsia" w:ascii="思源黑体 CN Regular" w:hAnsi="思源黑体 CN Regular" w:eastAsia="思源黑体 CN Regular" w:cs="思源黑体 CN Regular"/>
          <w:sz w:val="24"/>
          <w:szCs w:val="24"/>
        </w:rPr>
        <w:t>己方颜色圆饼完全进入（物体垂直投影）中央熔炉且停留在中央熔炉区域内</w:t>
      </w:r>
    </w:p>
    <w:p>
      <w:pPr>
        <w:spacing w:before="120" w:after="120" w:line="288" w:lineRule="auto"/>
        <w:ind w:left="0" w:firstLine="420"/>
        <w:jc w:val="left"/>
        <w:rPr>
          <w:rFonts w:hint="eastAsia" w:ascii="思源黑体 CN Regular" w:hAnsi="思源黑体 CN Regular" w:eastAsia="思源黑体 CN Regular" w:cs="思源黑体 CN Regular"/>
          <w:sz w:val="24"/>
          <w:szCs w:val="24"/>
        </w:rPr>
      </w:pPr>
      <w:r>
        <w:rPr>
          <w:rFonts w:hint="eastAsia" w:ascii="思源黑体 CN Regular" w:hAnsi="思源黑体 CN Regular" w:eastAsia="思源黑体 CN Regular" w:cs="思源黑体 CN Regular"/>
          <w:b/>
          <w:sz w:val="24"/>
          <w:szCs w:val="24"/>
        </w:rPr>
        <w:t>任务得分：</w:t>
      </w:r>
      <w:r>
        <w:rPr>
          <w:rFonts w:hint="eastAsia" w:ascii="思源黑体 CN Regular" w:hAnsi="思源黑体 CN Regular" w:eastAsia="思源黑体 CN Regular" w:cs="思源黑体 CN Regular"/>
          <w:sz w:val="24"/>
          <w:szCs w:val="24"/>
        </w:rPr>
        <w:t>每个有效状态圆饼20分。</w:t>
      </w:r>
    </w:p>
    <w:p>
      <w:pPr>
        <w:pStyle w:val="103"/>
        <w:spacing w:before="156" w:beforeLines="50"/>
        <w:outlineLvl w:val="2"/>
        <w:rPr>
          <w:rFonts w:hint="eastAsia"/>
        </w:rPr>
      </w:pPr>
      <w:r>
        <w:rPr>
          <w:rFonts w:hint="eastAsia"/>
        </w:rPr>
        <w:t>击打反转旗帜</w:t>
      </w:r>
    </w:p>
    <w:p>
      <w:pPr>
        <w:spacing w:before="120" w:after="120" w:line="288" w:lineRule="auto"/>
        <w:ind w:left="0" w:firstLine="420"/>
        <w:jc w:val="left"/>
        <w:rPr>
          <w:rFonts w:hint="eastAsia" w:ascii="思源黑体 CN Regular" w:hAnsi="思源黑体 CN Regular" w:eastAsia="思源黑体 CN Regular" w:cs="思源黑体 CN Regular"/>
          <w:sz w:val="24"/>
          <w:szCs w:val="24"/>
        </w:rPr>
      </w:pPr>
      <w:r>
        <w:rPr>
          <w:rFonts w:hint="eastAsia" w:ascii="思源黑体 CN Regular" w:hAnsi="思源黑体 CN Regular" w:eastAsia="思源黑体 CN Regular" w:cs="思源黑体 CN Regular"/>
          <w:b/>
          <w:sz w:val="24"/>
          <w:szCs w:val="24"/>
        </w:rPr>
        <w:t>可执行阶段：</w:t>
      </w:r>
      <w:r>
        <w:rPr>
          <w:rFonts w:hint="eastAsia" w:ascii="思源黑体 CN Regular" w:hAnsi="思源黑体 CN Regular" w:eastAsia="思源黑体 CN Regular" w:cs="思源黑体 CN Regular"/>
          <w:sz w:val="24"/>
          <w:szCs w:val="24"/>
        </w:rPr>
        <w:t>自</w:t>
      </w:r>
      <w:r>
        <w:rPr>
          <w:rFonts w:hint="eastAsia" w:ascii="思源黑体 CN Regular" w:hAnsi="思源黑体 CN Regular" w:eastAsia="思源黑体 CN Regular" w:cs="思源黑体 CN Regular"/>
          <w:color w:val="000000" w:themeColor="text1"/>
          <w:kern w:val="2"/>
          <w:sz w:val="24"/>
          <w:szCs w:val="24"/>
          <w:lang w:val="en-US" w:eastAsia="zh-CN" w:bidi="ar-SA"/>
          <w14:textFill>
            <w14:solidFill>
              <w14:schemeClr w14:val="tx1"/>
            </w14:solidFill>
          </w14:textFill>
        </w:rPr>
        <w:t>动控制阶段</w:t>
      </w:r>
      <w:r>
        <w:rPr>
          <w:rFonts w:hint="eastAsia" w:cs="思源黑体 CN Regular"/>
          <w:color w:val="000000" w:themeColor="text1"/>
          <w:kern w:val="2"/>
          <w:sz w:val="24"/>
          <w:szCs w:val="24"/>
          <w:lang w:val="en-US" w:eastAsia="zh-CN" w:bidi="ar-SA"/>
          <w14:textFill>
            <w14:solidFill>
              <w14:schemeClr w14:val="tx1"/>
            </w14:solidFill>
          </w14:textFill>
        </w:rPr>
        <w:t>、</w:t>
      </w:r>
      <w:r>
        <w:rPr>
          <w:rFonts w:hint="eastAsia" w:ascii="思源黑体 CN Regular" w:hAnsi="思源黑体 CN Regular" w:eastAsia="思源黑体 CN Regular" w:cs="思源黑体 CN Regular"/>
          <w:sz w:val="24"/>
          <w:szCs w:val="24"/>
        </w:rPr>
        <w:t>手动控制阶段、全力一搏阶段</w:t>
      </w:r>
    </w:p>
    <w:p>
      <w:pPr>
        <w:spacing w:before="120" w:after="120" w:line="288" w:lineRule="auto"/>
        <w:ind w:left="0" w:firstLine="420"/>
        <w:jc w:val="left"/>
        <w:rPr>
          <w:rFonts w:hint="eastAsia" w:ascii="思源黑体 CN Regular" w:hAnsi="思源黑体 CN Regular" w:eastAsia="思源黑体 CN Regular" w:cs="思源黑体 CN Regular"/>
          <w:sz w:val="24"/>
          <w:szCs w:val="24"/>
        </w:rPr>
      </w:pPr>
      <w:r>
        <w:rPr>
          <w:rFonts w:hint="eastAsia" w:ascii="思源黑体 CN Regular" w:hAnsi="思源黑体 CN Regular" w:eastAsia="思源黑体 CN Regular" w:cs="思源黑体 CN Regular"/>
          <w:b/>
          <w:sz w:val="24"/>
          <w:szCs w:val="24"/>
        </w:rPr>
        <w:t>任务描述：</w:t>
      </w:r>
      <w:r>
        <w:rPr>
          <w:rFonts w:hint="eastAsia" w:ascii="思源黑体 CN Regular" w:hAnsi="思源黑体 CN Regular" w:eastAsia="思源黑体 CN Regular" w:cs="思源黑体 CN Regular"/>
          <w:sz w:val="24"/>
          <w:szCs w:val="24"/>
        </w:rPr>
        <w:t>双方机器人可以收集圆饼并射出圆饼击打</w:t>
      </w:r>
      <w:r>
        <w:rPr>
          <w:rFonts w:hint="eastAsia" w:ascii="思源黑体 CN Regular" w:hAnsi="思源黑体 CN Regular" w:eastAsia="思源黑体 CN Regular" w:cs="思源黑体 CN Regular"/>
          <w:sz w:val="24"/>
          <w:szCs w:val="24"/>
          <w:lang w:val="en-US" w:eastAsia="zh-CN"/>
        </w:rPr>
        <w:t>中央</w:t>
      </w:r>
      <w:r>
        <w:rPr>
          <w:rFonts w:hint="eastAsia" w:ascii="思源黑体 CN Regular" w:hAnsi="思源黑体 CN Regular" w:eastAsia="思源黑体 CN Regular" w:cs="思源黑体 CN Regular"/>
          <w:sz w:val="24"/>
          <w:szCs w:val="24"/>
        </w:rPr>
        <w:t xml:space="preserve">资源区上方反转旗帜区的反转旗帜，使反转旗帜倾斜向对方。 </w:t>
      </w:r>
    </w:p>
    <w:p>
      <w:pPr>
        <w:spacing w:before="120" w:after="120" w:line="288" w:lineRule="auto"/>
        <w:ind w:left="0" w:firstLine="420"/>
        <w:jc w:val="left"/>
        <w:rPr>
          <w:rFonts w:hint="eastAsia" w:ascii="思源黑体 CN Regular" w:hAnsi="思源黑体 CN Regular" w:eastAsia="思源黑体 CN Regular" w:cs="思源黑体 CN Regular"/>
          <w:sz w:val="24"/>
          <w:szCs w:val="24"/>
        </w:rPr>
      </w:pPr>
      <w:r>
        <w:rPr>
          <w:rFonts w:hint="eastAsia" w:ascii="思源黑体 CN Regular" w:hAnsi="思源黑体 CN Regular" w:eastAsia="思源黑体 CN Regular" w:cs="思源黑体 CN Regular"/>
          <w:b/>
          <w:sz w:val="24"/>
          <w:szCs w:val="24"/>
        </w:rPr>
        <w:t>得分判定：</w:t>
      </w:r>
      <w:r>
        <w:rPr>
          <w:rFonts w:hint="eastAsia" w:ascii="思源黑体 CN Regular" w:hAnsi="思源黑体 CN Regular" w:eastAsia="思源黑体 CN Regular" w:cs="思源黑体 CN Regular"/>
          <w:sz w:val="24"/>
          <w:szCs w:val="24"/>
        </w:rPr>
        <w:t>反转旗帜向对方倾倒任意角度，视为有效状态。</w:t>
      </w:r>
    </w:p>
    <w:p>
      <w:pPr>
        <w:spacing w:before="120" w:after="120" w:line="288" w:lineRule="auto"/>
        <w:ind w:left="0" w:firstLine="420"/>
        <w:jc w:val="left"/>
        <w:rPr>
          <w:rFonts w:hint="eastAsia" w:ascii="思源黑体 CN Regular" w:hAnsi="思源黑体 CN Regular" w:eastAsia="思源黑体 CN Regular" w:cs="思源黑体 CN Regular"/>
          <w:sz w:val="24"/>
          <w:szCs w:val="24"/>
        </w:rPr>
      </w:pPr>
      <w:r>
        <w:rPr>
          <w:rFonts w:hint="eastAsia" w:ascii="思源黑体 CN Regular" w:hAnsi="思源黑体 CN Regular" w:eastAsia="思源黑体 CN Regular" w:cs="思源黑体 CN Regular"/>
          <w:b/>
          <w:sz w:val="24"/>
          <w:szCs w:val="24"/>
        </w:rPr>
        <w:t>任务得分：</w:t>
      </w:r>
      <w:r>
        <w:rPr>
          <w:rFonts w:hint="eastAsia" w:ascii="思源黑体 CN Regular" w:hAnsi="思源黑体 CN Regular" w:eastAsia="思源黑体 CN Regular" w:cs="思源黑体 CN Regular"/>
          <w:sz w:val="24"/>
          <w:szCs w:val="24"/>
        </w:rPr>
        <w:t>每个有效状态反转旗帜</w:t>
      </w:r>
      <w:r>
        <w:rPr>
          <w:rFonts w:hint="eastAsia" w:ascii="思源黑体 CN Regular" w:hAnsi="思源黑体 CN Regular" w:eastAsia="思源黑体 CN Regular" w:cs="思源黑体 CN Regular"/>
          <w:sz w:val="24"/>
          <w:szCs w:val="24"/>
          <w:lang w:val="en-US" w:eastAsia="zh-CN"/>
        </w:rPr>
        <w:t>20</w:t>
      </w:r>
      <w:r>
        <w:rPr>
          <w:rFonts w:hint="eastAsia" w:ascii="思源黑体 CN Regular" w:hAnsi="思源黑体 CN Regular" w:eastAsia="思源黑体 CN Regular" w:cs="思源黑体 CN Regular"/>
          <w:sz w:val="24"/>
          <w:szCs w:val="24"/>
        </w:rPr>
        <w:t>分。</w:t>
      </w:r>
    </w:p>
    <w:p>
      <w:pPr>
        <w:spacing w:before="120" w:after="120" w:line="288" w:lineRule="auto"/>
        <w:ind w:left="0" w:firstLine="420"/>
        <w:jc w:val="left"/>
        <w:rPr>
          <w:rFonts w:hint="eastAsia" w:ascii="思源黑体 CN Regular" w:hAnsi="思源黑体 CN Regular" w:eastAsia="思源黑体 CN Regular" w:cs="思源黑体 CN Regular"/>
          <w:color w:val="auto"/>
          <w:sz w:val="24"/>
          <w:szCs w:val="24"/>
        </w:rPr>
      </w:pPr>
      <w:r>
        <w:rPr>
          <w:rFonts w:hint="eastAsia" w:ascii="思源黑体 CN Regular" w:hAnsi="思源黑体 CN Regular" w:eastAsia="思源黑体 CN Regular" w:cs="思源黑体 CN Regular"/>
          <w:b/>
          <w:color w:val="auto"/>
          <w:sz w:val="24"/>
          <w:szCs w:val="24"/>
        </w:rPr>
        <w:t>获得权益：</w:t>
      </w:r>
      <w:r>
        <w:rPr>
          <w:rFonts w:hint="eastAsia" w:ascii="思源黑体 CN Regular" w:hAnsi="思源黑体 CN Regular" w:eastAsia="思源黑体 CN Regular" w:cs="思源黑体 CN Regular"/>
          <w:color w:val="auto"/>
          <w:sz w:val="24"/>
          <w:szCs w:val="24"/>
        </w:rPr>
        <w:t>在</w:t>
      </w:r>
      <w:r>
        <w:rPr>
          <w:rFonts w:hint="eastAsia" w:ascii="思源黑体 CN Regular" w:hAnsi="思源黑体 CN Regular" w:eastAsia="思源黑体 CN Regular" w:cs="思源黑体 CN Regular"/>
          <w:color w:val="auto"/>
          <w:sz w:val="24"/>
          <w:szCs w:val="24"/>
          <w:lang w:val="en-US" w:eastAsia="zh-CN"/>
        </w:rPr>
        <w:t>手动阶段结束</w:t>
      </w:r>
      <w:r>
        <w:rPr>
          <w:rFonts w:hint="eastAsia" w:ascii="思源黑体 CN Regular" w:hAnsi="思源黑体 CN Regular" w:eastAsia="思源黑体 CN Regular" w:cs="思源黑体 CN Regular"/>
          <w:color w:val="auto"/>
          <w:sz w:val="24"/>
          <w:szCs w:val="24"/>
        </w:rPr>
        <w:t>时，若使左右两侧中某一侧的三个反转旗帜均倾倒向对方，己方</w:t>
      </w:r>
      <w:r>
        <w:rPr>
          <w:rFonts w:hint="eastAsia" w:ascii="思源黑体 CN Regular" w:hAnsi="思源黑体 CN Regular" w:eastAsia="思源黑体 CN Regular" w:cs="思源黑体 CN Regular"/>
          <w:color w:val="auto"/>
          <w:sz w:val="24"/>
          <w:szCs w:val="24"/>
          <w:lang w:val="en-US" w:eastAsia="zh-CN"/>
        </w:rPr>
        <w:t>任意一辆</w:t>
      </w:r>
      <w:r>
        <w:rPr>
          <w:rFonts w:hint="eastAsia" w:ascii="思源黑体 CN Regular" w:hAnsi="思源黑体 CN Regular" w:eastAsia="思源黑体 CN Regular" w:cs="思源黑体 CN Regular"/>
          <w:color w:val="auto"/>
          <w:sz w:val="24"/>
          <w:szCs w:val="24"/>
        </w:rPr>
        <w:t>机器人</w:t>
      </w:r>
      <w:r>
        <w:rPr>
          <w:rFonts w:hint="eastAsia" w:ascii="思源黑体 CN Regular" w:hAnsi="思源黑体 CN Regular" w:eastAsia="思源黑体 CN Regular" w:cs="思源黑体 CN Regular"/>
          <w:color w:val="auto"/>
          <w:sz w:val="24"/>
          <w:szCs w:val="24"/>
          <w:lang w:val="en-US" w:eastAsia="zh-CN"/>
        </w:rPr>
        <w:t>可</w:t>
      </w:r>
      <w:r>
        <w:rPr>
          <w:rFonts w:hint="eastAsia" w:ascii="思源黑体 CN Regular" w:hAnsi="思源黑体 CN Regular" w:eastAsia="思源黑体 CN Regular" w:cs="思源黑体 CN Regular"/>
          <w:color w:val="auto"/>
          <w:sz w:val="24"/>
          <w:szCs w:val="24"/>
        </w:rPr>
        <w:t>推开己方可移动资源岛，打开前往对方场地的通道，同时拥有一次权益获取机会；若左右两侧的反转旗帜均倾倒向对方，则拥有第二次权益获取机会。权益如下：</w:t>
      </w:r>
    </w:p>
    <w:p>
      <w:pPr>
        <w:spacing w:before="120" w:after="120" w:line="288" w:lineRule="auto"/>
        <w:ind w:left="453" w:firstLine="420"/>
        <w:jc w:val="left"/>
        <w:rPr>
          <w:rFonts w:hint="eastAsia" w:ascii="思源黑体 CN Regular" w:hAnsi="思源黑体 CN Regular" w:eastAsia="思源黑体 CN Regular" w:cs="思源黑体 CN Regular"/>
          <w:color w:val="auto"/>
          <w:sz w:val="24"/>
          <w:szCs w:val="24"/>
        </w:rPr>
      </w:pPr>
      <w:r>
        <w:rPr>
          <w:rFonts w:hint="eastAsia" w:ascii="思源黑体 CN Regular" w:hAnsi="思源黑体 CN Regular" w:eastAsia="思源黑体 CN Regular" w:cs="思源黑体 CN Regular"/>
          <w:color w:val="auto"/>
          <w:sz w:val="24"/>
          <w:szCs w:val="24"/>
        </w:rPr>
        <w:t>a.获取1个标识为"X"的字母方块</w:t>
      </w:r>
    </w:p>
    <w:p>
      <w:pPr>
        <w:spacing w:before="120" w:after="120" w:line="288" w:lineRule="auto"/>
        <w:ind w:left="453" w:firstLine="420"/>
        <w:jc w:val="left"/>
        <w:rPr>
          <w:rFonts w:hint="eastAsia" w:ascii="思源黑体 CN Regular" w:hAnsi="思源黑体 CN Regular" w:eastAsia="思源黑体 CN Regular" w:cs="思源黑体 CN Regular"/>
          <w:color w:val="auto"/>
          <w:sz w:val="24"/>
          <w:szCs w:val="24"/>
        </w:rPr>
      </w:pPr>
      <w:r>
        <w:rPr>
          <w:rFonts w:hint="eastAsia" w:ascii="思源黑体 CN Regular" w:hAnsi="思源黑体 CN Regular" w:eastAsia="思源黑体 CN Regular" w:cs="思源黑体 CN Regular"/>
          <w:color w:val="auto"/>
          <w:sz w:val="24"/>
          <w:szCs w:val="24"/>
        </w:rPr>
        <w:t>b.获取1个锥桶</w:t>
      </w:r>
    </w:p>
    <w:p>
      <w:pPr>
        <w:spacing w:before="120" w:after="120" w:line="288" w:lineRule="auto"/>
        <w:ind w:left="453" w:firstLine="420"/>
        <w:jc w:val="left"/>
        <w:rPr>
          <w:rFonts w:hint="eastAsia" w:ascii="思源黑体 CN Regular" w:hAnsi="思源黑体 CN Regular" w:eastAsia="思源黑体 CN Regular" w:cs="思源黑体 CN Regular"/>
          <w:color w:val="auto"/>
          <w:sz w:val="24"/>
          <w:szCs w:val="24"/>
        </w:rPr>
      </w:pPr>
      <w:r>
        <w:rPr>
          <w:rFonts w:hint="eastAsia" w:ascii="思源黑体 CN Regular" w:hAnsi="思源黑体 CN Regular" w:eastAsia="思源黑体 CN Regular" w:cs="思源黑体 CN Regular"/>
          <w:color w:val="auto"/>
          <w:sz w:val="24"/>
          <w:szCs w:val="24"/>
        </w:rPr>
        <w:t>c.获取5个圆饼</w:t>
      </w:r>
    </w:p>
    <w:p>
      <w:pPr>
        <w:spacing w:before="120" w:after="120" w:line="288" w:lineRule="auto"/>
        <w:ind w:left="0" w:firstLine="420"/>
        <w:jc w:val="left"/>
        <w:rPr>
          <w:rFonts w:hint="eastAsia" w:ascii="思源黑体 CN Regular" w:hAnsi="思源黑体 CN Regular" w:eastAsia="思源黑体 CN Regular" w:cs="思源黑体 CN Regular"/>
          <w:color w:val="FF0000"/>
          <w:sz w:val="24"/>
          <w:szCs w:val="24"/>
          <w:lang w:eastAsia="zh-CN"/>
        </w:rPr>
      </w:pPr>
      <w:r>
        <w:rPr>
          <w:rFonts w:hint="eastAsia" w:ascii="思源黑体 CN Regular" w:hAnsi="思源黑体 CN Regular" w:eastAsia="思源黑体 CN Regular" w:cs="思源黑体 CN Regular"/>
          <w:color w:val="auto"/>
          <w:sz w:val="24"/>
          <w:szCs w:val="24"/>
        </w:rPr>
        <w:t>拥有权益获取机会后，</w:t>
      </w:r>
      <w:r>
        <w:rPr>
          <w:rFonts w:hint="eastAsia" w:ascii="思源黑体 CN Regular" w:hAnsi="思源黑体 CN Regular" w:eastAsia="思源黑体 CN Regular" w:cs="思源黑体 CN Regular"/>
          <w:color w:val="auto"/>
          <w:sz w:val="24"/>
          <w:szCs w:val="24"/>
          <w:lang w:val="en-US" w:eastAsia="zh-CN"/>
        </w:rPr>
        <w:t>须在全力一搏阶段前，</w:t>
      </w:r>
      <w:r>
        <w:rPr>
          <w:rFonts w:hint="eastAsia" w:cs="思源黑体 CN Regular"/>
          <w:color w:val="auto"/>
          <w:sz w:val="24"/>
          <w:szCs w:val="24"/>
          <w:lang w:val="en-US" w:eastAsia="zh-CN"/>
        </w:rPr>
        <w:t>将获得的权益资源放入任一己方启动区旁</w:t>
      </w:r>
      <w:r>
        <w:rPr>
          <w:rFonts w:hint="eastAsia" w:ascii="思源黑体 CN Regular" w:hAnsi="思源黑体 CN Regular" w:eastAsia="思源黑体 CN Regular" w:cs="思源黑体 CN Regular"/>
          <w:color w:val="auto"/>
          <w:sz w:val="24"/>
          <w:szCs w:val="24"/>
        </w:rPr>
        <w:t>，两次权益选择不可重复</w:t>
      </w:r>
      <w:r>
        <w:rPr>
          <w:rFonts w:hint="eastAsia" w:ascii="思源黑体 CN Regular" w:hAnsi="思源黑体 CN Regular" w:eastAsia="思源黑体 CN Regular" w:cs="思源黑体 CN Regular"/>
          <w:color w:val="auto"/>
          <w:sz w:val="24"/>
          <w:szCs w:val="24"/>
          <w:lang w:eastAsia="zh-CN"/>
        </w:rPr>
        <w:t>。</w:t>
      </w:r>
    </w:p>
    <w:p>
      <w:pPr>
        <w:pStyle w:val="103"/>
        <w:spacing w:before="156" w:beforeLines="50"/>
        <w:outlineLvl w:val="2"/>
        <w:rPr>
          <w:rFonts w:hint="eastAsia"/>
        </w:rPr>
      </w:pPr>
      <w:r>
        <w:rPr>
          <w:rFonts w:hint="eastAsia"/>
        </w:rPr>
        <w:t>悬挂队旗</w:t>
      </w:r>
    </w:p>
    <w:p>
      <w:pPr>
        <w:spacing w:before="120" w:after="120" w:line="288" w:lineRule="auto"/>
        <w:ind w:left="0" w:firstLine="420"/>
        <w:jc w:val="left"/>
        <w:rPr>
          <w:rFonts w:hint="eastAsia" w:ascii="思源黑体 CN Regular" w:hAnsi="思源黑体 CN Regular" w:eastAsia="思源黑体 CN Regular" w:cs="思源黑体 CN Regular"/>
          <w:sz w:val="24"/>
          <w:szCs w:val="24"/>
        </w:rPr>
      </w:pPr>
      <w:r>
        <w:rPr>
          <w:rFonts w:hint="eastAsia" w:ascii="思源黑体 CN Regular" w:hAnsi="思源黑体 CN Regular" w:eastAsia="思源黑体 CN Regular" w:cs="思源黑体 CN Regular"/>
          <w:b/>
          <w:sz w:val="24"/>
          <w:szCs w:val="24"/>
        </w:rPr>
        <w:t>可执行阶段：</w:t>
      </w:r>
      <w:r>
        <w:rPr>
          <w:rFonts w:hint="eastAsia" w:ascii="思源黑体 CN Regular" w:hAnsi="思源黑体 CN Regular" w:eastAsia="思源黑体 CN Regular" w:cs="思源黑体 CN Regular"/>
          <w:sz w:val="24"/>
          <w:szCs w:val="24"/>
        </w:rPr>
        <w:t>全力一搏阶段</w:t>
      </w:r>
    </w:p>
    <w:p>
      <w:pPr>
        <w:spacing w:before="120" w:after="120" w:line="288" w:lineRule="auto"/>
        <w:ind w:left="0" w:firstLine="420"/>
        <w:jc w:val="left"/>
        <w:rPr>
          <w:rFonts w:hint="eastAsia" w:ascii="思源黑体 CN Regular" w:hAnsi="思源黑体 CN Regular" w:eastAsia="思源黑体 CN Regular" w:cs="思源黑体 CN Regular"/>
          <w:sz w:val="24"/>
          <w:szCs w:val="24"/>
        </w:rPr>
      </w:pPr>
      <w:r>
        <w:rPr>
          <w:rFonts w:hint="eastAsia" w:ascii="思源黑体 CN Regular" w:hAnsi="思源黑体 CN Regular" w:eastAsia="思源黑体 CN Regular" w:cs="思源黑体 CN Regular"/>
          <w:b/>
          <w:sz w:val="24"/>
          <w:szCs w:val="24"/>
        </w:rPr>
        <w:t>任务描述：</w:t>
      </w:r>
      <w:r>
        <w:rPr>
          <w:rFonts w:hint="eastAsia" w:ascii="思源黑体 CN Regular" w:hAnsi="思源黑体 CN Regular" w:eastAsia="思源黑体 CN Regular" w:cs="思源黑体 CN Regular"/>
          <w:sz w:val="24"/>
          <w:szCs w:val="24"/>
        </w:rPr>
        <w:t>机器人可以将己方队旗悬挂在己方场地或对方场地旗帜悬挂区的旗杆上，</w:t>
      </w:r>
      <w:r>
        <w:rPr>
          <w:rFonts w:hint="eastAsia" w:ascii="思源黑体 CN Regular" w:hAnsi="思源黑体 CN Regular" w:eastAsia="思源黑体 CN Regular" w:cs="思源黑体 CN Regular"/>
          <w:sz w:val="24"/>
          <w:szCs w:val="24"/>
          <w:lang w:val="en-US" w:eastAsia="zh-CN"/>
        </w:rPr>
        <w:t>机器人</w:t>
      </w:r>
      <w:r>
        <w:rPr>
          <w:rFonts w:hint="eastAsia" w:ascii="思源黑体 CN Regular" w:hAnsi="思源黑体 CN Regular" w:eastAsia="思源黑体 CN Regular" w:cs="思源黑体 CN Regular"/>
          <w:sz w:val="24"/>
          <w:szCs w:val="24"/>
        </w:rPr>
        <w:t>在单场比赛中仅可携带一面旗帜入场</w:t>
      </w:r>
      <w:r>
        <w:rPr>
          <w:rFonts w:hint="eastAsia" w:cs="思源黑体 CN Regular"/>
          <w:sz w:val="24"/>
          <w:szCs w:val="24"/>
          <w:lang w:eastAsia="zh-CN"/>
        </w:rPr>
        <w:t>。</w:t>
      </w:r>
      <w:r>
        <w:rPr>
          <w:rFonts w:hint="eastAsia" w:ascii="思源黑体 CN Regular" w:hAnsi="思源黑体 CN Regular" w:eastAsia="思源黑体 CN Regular" w:cs="思源黑体 CN Regular"/>
          <w:sz w:val="24"/>
          <w:szCs w:val="24"/>
        </w:rPr>
        <w:t xml:space="preserve"> </w:t>
      </w:r>
    </w:p>
    <w:p>
      <w:pPr>
        <w:spacing w:before="120" w:after="120" w:line="288" w:lineRule="auto"/>
        <w:ind w:left="0" w:firstLine="420"/>
        <w:jc w:val="left"/>
        <w:rPr>
          <w:rFonts w:hint="eastAsia" w:ascii="思源黑体 CN Regular" w:hAnsi="思源黑体 CN Regular" w:eastAsia="思源黑体 CN Regular" w:cs="思源黑体 CN Regular"/>
          <w:sz w:val="24"/>
          <w:szCs w:val="24"/>
        </w:rPr>
      </w:pPr>
      <w:r>
        <w:rPr>
          <w:rFonts w:hint="eastAsia" w:ascii="思源黑体 CN Regular" w:hAnsi="思源黑体 CN Regular" w:eastAsia="思源黑体 CN Regular" w:cs="思源黑体 CN Regular"/>
          <w:b/>
          <w:sz w:val="24"/>
          <w:szCs w:val="24"/>
        </w:rPr>
        <w:t>得分判定：</w:t>
      </w:r>
      <w:r>
        <w:rPr>
          <w:rFonts w:hint="eastAsia" w:ascii="思源黑体 CN Regular" w:hAnsi="思源黑体 CN Regular" w:eastAsia="思源黑体 CN Regular" w:cs="思源黑体 CN Regular"/>
          <w:sz w:val="24"/>
          <w:szCs w:val="24"/>
        </w:rPr>
        <w:t>旗帜悬挂于旗杆之上，且与地面、机器人无任何接触，旗面自然展开，且旗帜符合制作规范，视为有效悬挂，如接触其他物体导致旗面没有展开则视为无效悬挂。</w:t>
      </w:r>
    </w:p>
    <w:p>
      <w:pPr>
        <w:spacing w:before="120" w:after="120" w:line="288" w:lineRule="auto"/>
        <w:ind w:left="0" w:firstLine="420"/>
        <w:jc w:val="left"/>
        <w:rPr>
          <w:rFonts w:hint="eastAsia" w:ascii="思源黑体 CN Regular" w:hAnsi="思源黑体 CN Regular" w:eastAsia="思源黑体 CN Regular" w:cs="思源黑体 CN Regular"/>
          <w:color w:val="auto"/>
          <w:sz w:val="24"/>
          <w:szCs w:val="24"/>
          <w:lang w:val="en-US" w:eastAsia="zh-CN"/>
        </w:rPr>
      </w:pPr>
      <w:r>
        <w:rPr>
          <w:rFonts w:hint="eastAsia" w:ascii="思源黑体 CN Regular" w:hAnsi="思源黑体 CN Regular" w:eastAsia="思源黑体 CN Regular" w:cs="思源黑体 CN Regular"/>
          <w:b/>
          <w:color w:val="auto"/>
          <w:sz w:val="24"/>
          <w:szCs w:val="24"/>
        </w:rPr>
        <w:t>任务得分：</w:t>
      </w:r>
      <w:r>
        <w:rPr>
          <w:rFonts w:hint="eastAsia" w:ascii="思源黑体 CN Regular" w:hAnsi="思源黑体 CN Regular" w:eastAsia="思源黑体 CN Regular" w:cs="思源黑体 CN Regular"/>
          <w:color w:val="auto"/>
          <w:sz w:val="24"/>
          <w:szCs w:val="24"/>
        </w:rPr>
        <w:t>己方场地有效悬挂一面己方旗帜30分，对方场地有效悬挂一面己方旗帜50分。</w:t>
      </w:r>
      <w:r>
        <w:rPr>
          <w:rFonts w:hint="eastAsia" w:ascii="思源黑体 CN Regular" w:hAnsi="思源黑体 CN Regular" w:eastAsia="思源黑体 CN Regular" w:cs="思源黑体 CN Regular"/>
          <w:color w:val="auto"/>
          <w:sz w:val="24"/>
          <w:szCs w:val="24"/>
          <w:lang w:val="en-US" w:eastAsia="zh-CN"/>
        </w:rPr>
        <w:t>双方旗帜悬挂</w:t>
      </w:r>
      <w:r>
        <w:rPr>
          <w:rFonts w:hint="eastAsia" w:cs="思源黑体 CN Regular"/>
          <w:color w:val="auto"/>
          <w:sz w:val="24"/>
          <w:szCs w:val="24"/>
          <w:lang w:val="en-US" w:eastAsia="zh-CN"/>
        </w:rPr>
        <w:t>区</w:t>
      </w:r>
      <w:r>
        <w:rPr>
          <w:rFonts w:hint="eastAsia" w:ascii="思源黑体 CN Regular" w:hAnsi="思源黑体 CN Regular" w:eastAsia="思源黑体 CN Regular" w:cs="思源黑体 CN Regular"/>
          <w:color w:val="auto"/>
          <w:sz w:val="24"/>
          <w:szCs w:val="24"/>
          <w:lang w:val="en-US" w:eastAsia="zh-CN"/>
        </w:rPr>
        <w:t>的有效旗帜不限数量；</w:t>
      </w:r>
    </w:p>
    <w:p>
      <w:pPr>
        <w:pStyle w:val="103"/>
        <w:spacing w:before="156" w:beforeLines="50"/>
        <w:outlineLvl w:val="2"/>
        <w:rPr>
          <w:rFonts w:hint="eastAsia"/>
        </w:rPr>
      </w:pPr>
      <w:r>
        <w:rPr>
          <w:rFonts w:hint="eastAsia"/>
        </w:rPr>
        <w:t>MakeX 挑战</w:t>
      </w:r>
    </w:p>
    <w:p>
      <w:pPr>
        <w:spacing w:before="120" w:after="120" w:line="288" w:lineRule="auto"/>
        <w:ind w:left="0" w:firstLine="420"/>
        <w:jc w:val="left"/>
        <w:rPr>
          <w:rFonts w:hint="eastAsia" w:ascii="思源黑体 CN Regular" w:hAnsi="思源黑体 CN Regular" w:eastAsia="思源黑体 CN Regular" w:cs="思源黑体 CN Regular"/>
          <w:sz w:val="24"/>
          <w:szCs w:val="24"/>
        </w:rPr>
      </w:pPr>
      <w:r>
        <w:rPr>
          <w:rFonts w:hint="eastAsia" w:ascii="思源黑体 CN Regular" w:hAnsi="思源黑体 CN Regular" w:eastAsia="思源黑体 CN Regular" w:cs="思源黑体 CN Regular"/>
          <w:b/>
          <w:sz w:val="24"/>
          <w:szCs w:val="24"/>
        </w:rPr>
        <w:t>可执行阶段：</w:t>
      </w:r>
      <w:r>
        <w:rPr>
          <w:rFonts w:hint="eastAsia" w:ascii="思源黑体 CN Regular" w:hAnsi="思源黑体 CN Regular" w:eastAsia="思源黑体 CN Regular" w:cs="思源黑体 CN Regular"/>
          <w:sz w:val="24"/>
          <w:szCs w:val="24"/>
        </w:rPr>
        <w:t xml:space="preserve">自动控制阶段、手动控制阶段、全力一搏阶段 </w:t>
      </w:r>
    </w:p>
    <w:p>
      <w:pPr>
        <w:spacing w:before="120" w:after="120" w:line="288" w:lineRule="auto"/>
        <w:ind w:left="0" w:firstLine="420"/>
        <w:jc w:val="left"/>
        <w:rPr>
          <w:rFonts w:hint="eastAsia" w:ascii="思源黑体 CN Regular" w:hAnsi="思源黑体 CN Regular" w:eastAsia="思源黑体 CN Regular" w:cs="思源黑体 CN Regular"/>
          <w:sz w:val="24"/>
          <w:szCs w:val="24"/>
        </w:rPr>
      </w:pPr>
      <w:r>
        <w:rPr>
          <w:rFonts w:hint="eastAsia" w:ascii="思源黑体 CN Regular" w:hAnsi="思源黑体 CN Regular" w:eastAsia="思源黑体 CN Regular" w:cs="思源黑体 CN Regular"/>
          <w:b/>
          <w:sz w:val="24"/>
          <w:szCs w:val="24"/>
        </w:rPr>
        <w:t>任务描述：</w:t>
      </w:r>
      <w:r>
        <w:rPr>
          <w:rFonts w:hint="eastAsia" w:ascii="思源黑体 CN Regular" w:hAnsi="思源黑体 CN Regular" w:eastAsia="思源黑体 CN Regular" w:cs="思源黑体 CN Regular"/>
          <w:sz w:val="24"/>
          <w:szCs w:val="24"/>
        </w:rPr>
        <w:t>能够集齐并从上往下按顺序摆放「M」「A」「K」「E」「X」五个字母方块</w:t>
      </w:r>
    </w:p>
    <w:p>
      <w:pPr>
        <w:spacing w:before="120" w:after="120" w:line="288" w:lineRule="auto"/>
        <w:ind w:left="0" w:firstLine="420"/>
        <w:jc w:val="left"/>
        <w:rPr>
          <w:rFonts w:hint="eastAsia" w:ascii="思源黑体 CN Regular" w:hAnsi="思源黑体 CN Regular" w:eastAsia="思源黑体 CN Regular" w:cs="思源黑体 CN Regular"/>
          <w:sz w:val="24"/>
          <w:szCs w:val="24"/>
        </w:rPr>
      </w:pPr>
      <w:r>
        <w:rPr>
          <w:rFonts w:hint="eastAsia" w:ascii="思源黑体 CN Regular" w:hAnsi="思源黑体 CN Regular" w:eastAsia="思源黑体 CN Regular" w:cs="思源黑体 CN Regular"/>
          <w:b/>
          <w:sz w:val="24"/>
          <w:szCs w:val="24"/>
        </w:rPr>
        <w:t>得分判定：</w:t>
      </w:r>
      <w:r>
        <w:rPr>
          <w:rFonts w:hint="eastAsia" w:ascii="思源黑体 CN Regular" w:hAnsi="思源黑体 CN Regular" w:eastAsia="思源黑体 CN Regular" w:cs="思源黑体 CN Regular"/>
          <w:sz w:val="24"/>
          <w:szCs w:val="24"/>
        </w:rPr>
        <w:t>在己方中央资源岛的资源框中按从上往下的顺序摆放「M」「A」「K」「E」「X」五个字母方块，字母方块完全（物体垂直投影）进入己方资源框区域，且与机器人不存在直接接触，即视为完成MakeX挑战任务。</w:t>
      </w:r>
    </w:p>
    <w:p>
      <w:pPr>
        <w:spacing w:before="120" w:after="120" w:line="288" w:lineRule="auto"/>
        <w:ind w:left="0" w:firstLine="420"/>
        <w:jc w:val="left"/>
        <w:rPr>
          <w:rFonts w:hint="eastAsia" w:ascii="思源黑体 CN Regular" w:hAnsi="思源黑体 CN Regular" w:eastAsia="思源黑体 CN Regular" w:cs="思源黑体 CN Regular"/>
          <w:sz w:val="24"/>
          <w:szCs w:val="24"/>
        </w:rPr>
      </w:pPr>
      <w:r>
        <w:rPr>
          <w:rFonts w:hint="eastAsia" w:ascii="思源黑体 CN Regular" w:hAnsi="思源黑体 CN Regular" w:eastAsia="思源黑体 CN Regular" w:cs="思源黑体 CN Regular"/>
          <w:b/>
          <w:sz w:val="24"/>
          <w:szCs w:val="24"/>
        </w:rPr>
        <w:t>任务得分：</w:t>
      </w:r>
      <w:r>
        <w:rPr>
          <w:rFonts w:hint="eastAsia" w:ascii="思源黑体 CN Regular" w:hAnsi="思源黑体 CN Regular" w:eastAsia="思源黑体 CN Regular" w:cs="思源黑体 CN Regular"/>
          <w:sz w:val="24"/>
          <w:szCs w:val="24"/>
        </w:rPr>
        <w:t>完成挑战额外获得50分。</w:t>
      </w:r>
    </w:p>
    <w:tbl>
      <w:tblPr>
        <w:tblStyle w:val="17"/>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 w:type="dxa"/>
          <w:bottom w:w="0" w:type="dxa"/>
          <w:right w:w="10" w:type="dxa"/>
        </w:tblCellMar>
      </w:tblPr>
      <w:tblGrid>
        <w:gridCol w:w="3703"/>
        <w:gridCol w:w="3628"/>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 w:type="dxa"/>
            <w:bottom w:w="0" w:type="dxa"/>
            <w:right w:w="10" w:type="dxa"/>
          </w:tblCellMar>
        </w:tblPrEx>
        <w:trPr>
          <w:trHeight w:val="91" w:hRule="atLeast"/>
        </w:trPr>
        <w:tc>
          <w:tcPr>
            <w:tcW w:w="3703" w:type="dxa"/>
            <w:tcMar>
              <w:top w:w="60" w:type="dxa"/>
              <w:left w:w="120" w:type="dxa"/>
              <w:bottom w:w="30" w:type="dxa"/>
              <w:right w:w="120" w:type="dxa"/>
            </w:tcMar>
          </w:tcPr>
          <w:p>
            <w:pPr>
              <w:keepNext w:val="0"/>
              <w:keepLines w:val="0"/>
              <w:suppressLineNumbers w:val="0"/>
              <w:spacing w:before="120" w:beforeAutospacing="0" w:after="120" w:afterAutospacing="0" w:line="288" w:lineRule="auto"/>
              <w:ind w:left="0" w:right="0"/>
              <w:jc w:val="center"/>
              <w:rPr>
                <w:rFonts w:hint="default"/>
                <w:sz w:val="20"/>
              </w:rPr>
            </w:pPr>
            <w:r>
              <w:rPr>
                <w:rFonts w:hint="default"/>
                <w:sz w:val="20"/>
              </w:rPr>
              <w:drawing>
                <wp:inline distT="0" distB="0" distL="0" distR="0">
                  <wp:extent cx="590550" cy="2165985"/>
                  <wp:effectExtent l="0" t="0" r="6350" b="5715"/>
                  <wp:docPr id="38" name="Drawing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Drawing 33"/>
                          <pic:cNvPicPr>
                            <a:picLocks noChangeAspect="1"/>
                          </pic:cNvPicPr>
                        </pic:nvPicPr>
                        <pic:blipFill>
                          <a:blip r:embed="rId44"/>
                          <a:stretch>
                            <a:fillRect/>
                          </a:stretch>
                        </pic:blipFill>
                        <pic:spPr>
                          <a:xfrm>
                            <a:off x="0" y="0"/>
                            <a:ext cx="590550" cy="2165985"/>
                          </a:xfrm>
                          <a:prstGeom prst="rect">
                            <a:avLst/>
                          </a:prstGeom>
                        </pic:spPr>
                      </pic:pic>
                    </a:graphicData>
                  </a:graphic>
                </wp:inline>
              </w:drawing>
            </w:r>
          </w:p>
          <w:p>
            <w:pPr>
              <w:keepNext w:val="0"/>
              <w:keepLines w:val="0"/>
              <w:suppressLineNumbers w:val="0"/>
              <w:spacing w:before="120" w:beforeAutospacing="0" w:after="120" w:afterAutospacing="0" w:line="288" w:lineRule="auto"/>
              <w:ind w:left="0" w:right="0"/>
              <w:jc w:val="center"/>
              <w:rPr>
                <w:rFonts w:hint="eastAsia" w:eastAsia="思源黑体 CN Regular" w:cstheme="minorBidi"/>
                <w:b/>
                <w:bCs/>
                <w:kern w:val="2"/>
                <w:sz w:val="20"/>
                <w:szCs w:val="22"/>
                <w:highlight w:val="none"/>
                <w:lang w:val="en-US" w:eastAsia="zh-CN" w:bidi="ar-SA"/>
              </w:rPr>
            </w:pPr>
            <w:r>
              <w:rPr>
                <w:rFonts w:hint="default" w:ascii="思源黑体 CN Regular" w:hAnsi="思源黑体 CN Regular" w:eastAsia="思源黑体 CN Regular" w:cstheme="minorBidi"/>
                <w:b/>
                <w:bCs/>
                <w:kern w:val="2"/>
                <w:sz w:val="20"/>
                <w:szCs w:val="22"/>
                <w:highlight w:val="none"/>
                <w:lang w:val="en-US" w:eastAsia="zh-CN" w:bidi="ar-SA"/>
              </w:rPr>
              <w:t>图</w:t>
            </w:r>
            <w:r>
              <w:rPr>
                <w:rFonts w:hint="eastAsia" w:cstheme="minorBidi"/>
                <w:b/>
                <w:bCs/>
                <w:kern w:val="2"/>
                <w:sz w:val="20"/>
                <w:szCs w:val="22"/>
                <w:highlight w:val="none"/>
                <w:lang w:val="en-US" w:eastAsia="zh-CN" w:bidi="ar-SA"/>
              </w:rPr>
              <w:t>1</w:t>
            </w:r>
            <w:r>
              <w:rPr>
                <w:rFonts w:hint="default" w:ascii="思源黑体 CN Regular" w:hAnsi="思源黑体 CN Regular" w:eastAsia="思源黑体 CN Regular" w:cstheme="minorBidi"/>
                <w:b/>
                <w:bCs/>
                <w:kern w:val="2"/>
                <w:sz w:val="20"/>
                <w:szCs w:val="22"/>
                <w:highlight w:val="none"/>
                <w:lang w:val="en-US" w:eastAsia="zh-CN" w:bidi="ar-SA"/>
              </w:rPr>
              <w:t>.</w:t>
            </w:r>
            <w:r>
              <w:rPr>
                <w:rFonts w:hint="eastAsia" w:cstheme="minorBidi"/>
                <w:b/>
                <w:bCs/>
                <w:kern w:val="2"/>
                <w:sz w:val="20"/>
                <w:szCs w:val="22"/>
                <w:highlight w:val="none"/>
                <w:lang w:val="en-US" w:eastAsia="zh-CN" w:bidi="ar-SA"/>
              </w:rPr>
              <w:t>4</w:t>
            </w:r>
            <w:r>
              <w:rPr>
                <w:rFonts w:hint="default" w:ascii="思源黑体 CN Regular" w:hAnsi="思源黑体 CN Regular" w:eastAsia="思源黑体 CN Regular" w:cstheme="minorBidi"/>
                <w:b/>
                <w:bCs/>
                <w:kern w:val="2"/>
                <w:sz w:val="20"/>
                <w:szCs w:val="22"/>
                <w:highlight w:val="none"/>
                <w:lang w:val="en-US" w:eastAsia="zh-CN" w:bidi="ar-SA"/>
              </w:rPr>
              <w:t>-</w:t>
            </w:r>
            <w:r>
              <w:rPr>
                <w:rFonts w:hint="eastAsia" w:cstheme="minorBidi"/>
                <w:b/>
                <w:bCs/>
                <w:kern w:val="2"/>
                <w:sz w:val="20"/>
                <w:szCs w:val="22"/>
                <w:highlight w:val="none"/>
                <w:lang w:val="en-US" w:eastAsia="zh-CN" w:bidi="ar-SA"/>
              </w:rPr>
              <w:t>3</w:t>
            </w:r>
            <w:r>
              <w:rPr>
                <w:rFonts w:hint="default" w:ascii="思源黑体 CN Regular" w:hAnsi="思源黑体 CN Regular" w:eastAsia="思源黑体 CN Regular" w:cstheme="minorBidi"/>
                <w:b/>
                <w:bCs/>
                <w:kern w:val="2"/>
                <w:sz w:val="20"/>
                <w:szCs w:val="22"/>
                <w:highlight w:val="none"/>
                <w:lang w:val="en-US" w:eastAsia="zh-CN" w:bidi="ar-SA"/>
              </w:rPr>
              <w:t xml:space="preserve"> </w:t>
            </w:r>
            <w:r>
              <w:rPr>
                <w:rFonts w:hint="eastAsia" w:cstheme="minorBidi"/>
                <w:b/>
                <w:bCs/>
                <w:kern w:val="2"/>
                <w:sz w:val="20"/>
                <w:szCs w:val="22"/>
                <w:highlight w:val="none"/>
                <w:lang w:val="en-US" w:eastAsia="zh-CN" w:bidi="ar-SA"/>
              </w:rPr>
              <w:t>字母方块摆放图（正视图）</w:t>
            </w:r>
          </w:p>
          <w:p>
            <w:pPr>
              <w:keepNext w:val="0"/>
              <w:keepLines w:val="0"/>
              <w:suppressLineNumbers w:val="0"/>
              <w:spacing w:before="120" w:beforeAutospacing="0" w:after="120" w:afterAutospacing="0" w:line="288" w:lineRule="auto"/>
              <w:ind w:left="0" w:right="0"/>
              <w:jc w:val="center"/>
              <w:rPr>
                <w:rFonts w:hint="eastAsia" w:eastAsia="思源黑体 CN Regular" w:cstheme="minorBidi"/>
                <w:b/>
                <w:bCs/>
                <w:kern w:val="2"/>
                <w:sz w:val="20"/>
                <w:szCs w:val="22"/>
                <w:highlight w:val="none"/>
                <w:lang w:val="en-US" w:eastAsia="zh-CN" w:bidi="ar-SA"/>
              </w:rPr>
            </w:pPr>
          </w:p>
        </w:tc>
        <w:tc>
          <w:tcPr>
            <w:tcW w:w="3628" w:type="dxa"/>
            <w:tcMar>
              <w:top w:w="60" w:type="dxa"/>
              <w:left w:w="120" w:type="dxa"/>
              <w:bottom w:w="30" w:type="dxa"/>
              <w:right w:w="120" w:type="dxa"/>
            </w:tcMar>
          </w:tcPr>
          <w:p>
            <w:pPr>
              <w:keepNext w:val="0"/>
              <w:keepLines w:val="0"/>
              <w:suppressLineNumbers w:val="0"/>
              <w:spacing w:before="120" w:beforeAutospacing="0" w:after="120" w:afterAutospacing="0" w:line="288" w:lineRule="auto"/>
              <w:ind w:left="0" w:right="0"/>
              <w:jc w:val="center"/>
              <w:rPr>
                <w:rFonts w:hint="eastAsia" w:eastAsia="思源黑体 CN Regular" w:cstheme="minorBidi"/>
                <w:b/>
                <w:bCs/>
                <w:kern w:val="2"/>
                <w:sz w:val="20"/>
                <w:szCs w:val="22"/>
                <w:highlight w:val="none"/>
                <w:lang w:val="en-US" w:eastAsia="zh-CN" w:bidi="ar-SA"/>
              </w:rPr>
            </w:pPr>
            <w:r>
              <w:rPr>
                <w:rFonts w:hint="default"/>
                <w:sz w:val="20"/>
              </w:rPr>
              <w:drawing>
                <wp:anchor distT="0" distB="0" distL="0" distR="0" simplePos="0" relativeHeight="251665408" behindDoc="0" locked="0" layoutInCell="1" allowOverlap="1">
                  <wp:simplePos x="0" y="0"/>
                  <wp:positionH relativeFrom="column">
                    <wp:posOffset>650240</wp:posOffset>
                  </wp:positionH>
                  <wp:positionV relativeFrom="paragraph">
                    <wp:posOffset>120650</wp:posOffset>
                  </wp:positionV>
                  <wp:extent cx="629920" cy="2152650"/>
                  <wp:effectExtent l="0" t="0" r="5080" b="6350"/>
                  <wp:wrapTopAndBottom/>
                  <wp:docPr id="41" name="Draw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Drawing 34"/>
                          <pic:cNvPicPr>
                            <a:picLocks noChangeAspect="1"/>
                          </pic:cNvPicPr>
                        </pic:nvPicPr>
                        <pic:blipFill>
                          <a:blip r:embed="rId45"/>
                          <a:stretch>
                            <a:fillRect/>
                          </a:stretch>
                        </pic:blipFill>
                        <pic:spPr>
                          <a:xfrm>
                            <a:off x="0" y="0"/>
                            <a:ext cx="629920" cy="2152650"/>
                          </a:xfrm>
                          <a:prstGeom prst="rect">
                            <a:avLst/>
                          </a:prstGeom>
                        </pic:spPr>
                      </pic:pic>
                    </a:graphicData>
                  </a:graphic>
                </wp:anchor>
              </w:drawing>
            </w:r>
            <w:r>
              <w:rPr>
                <w:rFonts w:hint="default" w:ascii="思源黑体 CN Regular" w:hAnsi="思源黑体 CN Regular" w:eastAsia="思源黑体 CN Regular" w:cstheme="minorBidi"/>
                <w:b/>
                <w:bCs/>
                <w:kern w:val="2"/>
                <w:sz w:val="20"/>
                <w:szCs w:val="22"/>
                <w:highlight w:val="none"/>
                <w:lang w:val="en-US" w:eastAsia="zh-CN" w:bidi="ar-SA"/>
              </w:rPr>
              <w:t>图</w:t>
            </w:r>
            <w:r>
              <w:rPr>
                <w:rFonts w:hint="eastAsia" w:cstheme="minorBidi"/>
                <w:b/>
                <w:bCs/>
                <w:kern w:val="2"/>
                <w:sz w:val="20"/>
                <w:szCs w:val="22"/>
                <w:highlight w:val="none"/>
                <w:lang w:val="en-US" w:eastAsia="zh-CN" w:bidi="ar-SA"/>
              </w:rPr>
              <w:t>1</w:t>
            </w:r>
            <w:r>
              <w:rPr>
                <w:rFonts w:hint="default" w:ascii="思源黑体 CN Regular" w:hAnsi="思源黑体 CN Regular" w:eastAsia="思源黑体 CN Regular" w:cstheme="minorBidi"/>
                <w:b/>
                <w:bCs/>
                <w:kern w:val="2"/>
                <w:sz w:val="20"/>
                <w:szCs w:val="22"/>
                <w:highlight w:val="none"/>
                <w:lang w:val="en-US" w:eastAsia="zh-CN" w:bidi="ar-SA"/>
              </w:rPr>
              <w:t>.</w:t>
            </w:r>
            <w:r>
              <w:rPr>
                <w:rFonts w:hint="eastAsia" w:cstheme="minorBidi"/>
                <w:b/>
                <w:bCs/>
                <w:kern w:val="2"/>
                <w:sz w:val="20"/>
                <w:szCs w:val="22"/>
                <w:highlight w:val="none"/>
                <w:lang w:val="en-US" w:eastAsia="zh-CN" w:bidi="ar-SA"/>
              </w:rPr>
              <w:t>4</w:t>
            </w:r>
            <w:r>
              <w:rPr>
                <w:rFonts w:hint="default" w:ascii="思源黑体 CN Regular" w:hAnsi="思源黑体 CN Regular" w:eastAsia="思源黑体 CN Regular" w:cstheme="minorBidi"/>
                <w:b/>
                <w:bCs/>
                <w:kern w:val="2"/>
                <w:sz w:val="20"/>
                <w:szCs w:val="22"/>
                <w:highlight w:val="none"/>
                <w:lang w:val="en-US" w:eastAsia="zh-CN" w:bidi="ar-SA"/>
              </w:rPr>
              <w:t>-</w:t>
            </w:r>
            <w:r>
              <w:rPr>
                <w:rFonts w:hint="eastAsia" w:cstheme="minorBidi"/>
                <w:b/>
                <w:bCs/>
                <w:kern w:val="2"/>
                <w:sz w:val="20"/>
                <w:szCs w:val="22"/>
                <w:highlight w:val="none"/>
                <w:lang w:val="en-US" w:eastAsia="zh-CN" w:bidi="ar-SA"/>
              </w:rPr>
              <w:t>4</w:t>
            </w:r>
            <w:r>
              <w:rPr>
                <w:rFonts w:hint="default" w:ascii="思源黑体 CN Regular" w:hAnsi="思源黑体 CN Regular" w:eastAsia="思源黑体 CN Regular" w:cstheme="minorBidi"/>
                <w:b/>
                <w:bCs/>
                <w:kern w:val="2"/>
                <w:sz w:val="20"/>
                <w:szCs w:val="22"/>
                <w:highlight w:val="none"/>
                <w:lang w:val="en-US" w:eastAsia="zh-CN" w:bidi="ar-SA"/>
              </w:rPr>
              <w:t xml:space="preserve"> </w:t>
            </w:r>
            <w:r>
              <w:rPr>
                <w:rFonts w:hint="eastAsia" w:cstheme="minorBidi"/>
                <w:b/>
                <w:bCs/>
                <w:kern w:val="2"/>
                <w:sz w:val="20"/>
                <w:szCs w:val="22"/>
                <w:highlight w:val="none"/>
                <w:lang w:val="en-US" w:eastAsia="zh-CN" w:bidi="ar-SA"/>
              </w:rPr>
              <w:t>字母方块摆放图（侧视图）</w:t>
            </w:r>
          </w:p>
        </w:tc>
      </w:tr>
    </w:tbl>
    <w:p>
      <w:pPr>
        <w:pStyle w:val="103"/>
        <w:spacing w:before="156" w:beforeLines="50"/>
        <w:outlineLvl w:val="2"/>
        <w:rPr>
          <w:rFonts w:hint="eastAsia"/>
        </w:rPr>
      </w:pPr>
      <w:r>
        <w:rPr>
          <w:rFonts w:hint="eastAsia"/>
        </w:rPr>
        <w:t>边界状态判定</w:t>
      </w:r>
    </w:p>
    <w:p>
      <w:pPr>
        <w:spacing w:before="120" w:after="120" w:line="288" w:lineRule="auto"/>
        <w:ind w:left="0" w:firstLine="420"/>
        <w:jc w:val="left"/>
        <w:rPr>
          <w:rFonts w:hint="eastAsia" w:ascii="思源黑体 CN Regular" w:hAnsi="思源黑体 CN Regular" w:eastAsia="思源黑体 CN Regular" w:cs="思源黑体 CN Regular"/>
        </w:rPr>
      </w:pPr>
      <w:r>
        <w:rPr>
          <w:rFonts w:hint="eastAsia" w:ascii="思源黑体 CN Regular" w:hAnsi="思源黑体 CN Regular" w:eastAsia="思源黑体 CN Regular" w:cs="思源黑体 CN Regular"/>
          <w:sz w:val="22"/>
        </w:rPr>
        <w:t>在比赛全程中，当机器人或道具与指定区域边界的相对位置状态不清晰时，可参考以下状态判定：</w:t>
      </w:r>
    </w:p>
    <w:p>
      <w:pPr>
        <w:pStyle w:val="53"/>
        <w:ind w:left="0" w:leftChars="0" w:firstLine="0" w:firstLineChars="0"/>
      </w:pPr>
      <w:r>
        <w:drawing>
          <wp:inline distT="0" distB="0" distL="0" distR="0">
            <wp:extent cx="4532630" cy="1732915"/>
            <wp:effectExtent l="0" t="0" r="1270" b="6985"/>
            <wp:docPr id="72" name="Drawing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Drawing 38"/>
                    <pic:cNvPicPr>
                      <a:picLocks noChangeAspect="1"/>
                    </pic:cNvPicPr>
                  </pic:nvPicPr>
                  <pic:blipFill>
                    <a:blip r:embed="rId46"/>
                    <a:stretch>
                      <a:fillRect/>
                    </a:stretch>
                  </pic:blipFill>
                  <pic:spPr>
                    <a:xfrm>
                      <a:off x="0" y="0"/>
                      <a:ext cx="4532630" cy="1732915"/>
                    </a:xfrm>
                    <a:prstGeom prst="rect">
                      <a:avLst/>
                    </a:prstGeom>
                  </pic:spPr>
                </pic:pic>
              </a:graphicData>
            </a:graphic>
          </wp:inline>
        </w:drawing>
      </w:r>
    </w:p>
    <w:p>
      <w:pPr>
        <w:pStyle w:val="85"/>
        <w:ind w:left="815" w:leftChars="0" w:firstLineChars="0"/>
        <w:rPr>
          <w:rFonts w:hint="eastAsia"/>
        </w:rPr>
      </w:pPr>
      <w:bookmarkStart w:id="21" w:name="_Toc12162"/>
      <w:bookmarkStart w:id="22" w:name="_Toc9986"/>
      <w:bookmarkStart w:id="23" w:name="_Toc11445"/>
      <w:bookmarkStart w:id="24" w:name="_Toc30506"/>
      <w:bookmarkStart w:id="25" w:name="_Toc1060930647"/>
      <w:r>
        <w:rPr>
          <w:rFonts w:hint="eastAsia"/>
        </w:rPr>
        <w:t>计分说明</w:t>
      </w:r>
      <w:bookmarkEnd w:id="21"/>
      <w:bookmarkEnd w:id="22"/>
      <w:bookmarkEnd w:id="23"/>
      <w:bookmarkEnd w:id="24"/>
      <w:bookmarkEnd w:id="25"/>
    </w:p>
    <w:p>
      <w:pPr>
        <w:pStyle w:val="43"/>
        <w:ind w:firstLine="480"/>
      </w:pPr>
      <w:r>
        <w:t>比赛最终得分以比赛结束后，得分道具的最终静止状态为准。比赛任务、得分道具及对应的分值如下所示。比赛结束后，裁判以</w:t>
      </w:r>
      <w:r>
        <w:rPr>
          <w:rFonts w:hint="eastAsia"/>
        </w:rPr>
        <w:t>得分</w:t>
      </w:r>
      <w:r>
        <w:t>道具最终状态计算双方各项任务得分之和，分数高的联盟将获得比赛胜利。</w:t>
      </w:r>
    </w:p>
    <w:tbl>
      <w:tblPr>
        <w:tblStyle w:val="17"/>
        <w:tblpPr w:leftFromText="180" w:rightFromText="180" w:vertAnchor="text" w:horzAnchor="page" w:tblpX="1877" w:tblpY="14"/>
        <w:tblOverlap w:val="never"/>
        <w:tblW w:w="833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5" w:type="dxa"/>
          <w:left w:w="15" w:type="dxa"/>
          <w:bottom w:w="15" w:type="dxa"/>
          <w:right w:w="15" w:type="dxa"/>
        </w:tblCellMar>
      </w:tblPr>
      <w:tblGrid>
        <w:gridCol w:w="1326"/>
        <w:gridCol w:w="2691"/>
        <w:gridCol w:w="1044"/>
        <w:gridCol w:w="1636"/>
        <w:gridCol w:w="163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60" w:hRule="atLeast"/>
        </w:trPr>
        <w:tc>
          <w:tcPr>
            <w:tcW w:w="1326" w:type="dxa"/>
            <w:shd w:val="clear" w:color="auto" w:fill="auto"/>
          </w:tcPr>
          <w:p>
            <w:pPr>
              <w:keepNext w:val="0"/>
              <w:keepLines w:val="0"/>
              <w:widowControl/>
              <w:suppressLineNumbers w:val="0"/>
              <w:spacing w:before="0" w:beforeAutospacing="0" w:after="0" w:afterAutospacing="0"/>
              <w:ind w:left="0" w:right="0"/>
              <w:jc w:val="center"/>
              <w:textAlignment w:val="center"/>
              <w:rPr>
                <w:rFonts w:hint="default" w:cs="思源黑体 CN"/>
                <w:color w:val="000000"/>
                <w:sz w:val="20"/>
                <w:szCs w:val="20"/>
              </w:rPr>
            </w:pPr>
            <w:bookmarkStart w:id="26" w:name="_Hlk90389186"/>
            <w:r>
              <w:rPr>
                <w:rFonts w:hint="eastAsia" w:cs="思源黑体 CN"/>
                <w:color w:val="000000"/>
                <w:kern w:val="0"/>
                <w:sz w:val="20"/>
                <w:szCs w:val="20"/>
                <w:lang w:bidi="ar"/>
              </w:rPr>
              <w:t>得分道具</w:t>
            </w:r>
          </w:p>
        </w:tc>
        <w:tc>
          <w:tcPr>
            <w:tcW w:w="2691" w:type="dxa"/>
            <w:shd w:val="clear" w:color="auto" w:fill="auto"/>
          </w:tcPr>
          <w:p>
            <w:pPr>
              <w:keepNext w:val="0"/>
              <w:keepLines w:val="0"/>
              <w:widowControl/>
              <w:suppressLineNumbers w:val="0"/>
              <w:spacing w:before="0" w:beforeAutospacing="0" w:after="0" w:afterAutospacing="0"/>
              <w:ind w:left="0" w:right="0"/>
              <w:jc w:val="center"/>
              <w:textAlignment w:val="center"/>
              <w:rPr>
                <w:rFonts w:hint="default" w:cs="思源黑体 CN"/>
                <w:color w:val="000000"/>
                <w:sz w:val="20"/>
                <w:szCs w:val="20"/>
              </w:rPr>
            </w:pPr>
            <w:r>
              <w:rPr>
                <w:rFonts w:hint="eastAsia" w:cs="思源黑体 CN"/>
                <w:color w:val="000000"/>
                <w:kern w:val="0"/>
                <w:sz w:val="20"/>
                <w:szCs w:val="20"/>
                <w:lang w:bidi="ar"/>
              </w:rPr>
              <w:t>得分道具细项</w:t>
            </w:r>
          </w:p>
        </w:tc>
        <w:tc>
          <w:tcPr>
            <w:tcW w:w="1044" w:type="dxa"/>
            <w:shd w:val="clear" w:color="auto" w:fill="auto"/>
          </w:tcPr>
          <w:p>
            <w:pPr>
              <w:keepNext w:val="0"/>
              <w:keepLines w:val="0"/>
              <w:widowControl/>
              <w:suppressLineNumbers w:val="0"/>
              <w:spacing w:before="0" w:beforeAutospacing="0" w:after="0" w:afterAutospacing="0"/>
              <w:ind w:left="0" w:right="0"/>
              <w:jc w:val="center"/>
              <w:textAlignment w:val="center"/>
              <w:rPr>
                <w:rFonts w:hint="default" w:cs="思源黑体 CN"/>
                <w:color w:val="000000"/>
                <w:sz w:val="20"/>
                <w:szCs w:val="20"/>
              </w:rPr>
            </w:pPr>
            <w:r>
              <w:rPr>
                <w:rFonts w:hint="eastAsia" w:cs="思源黑体 CN"/>
                <w:color w:val="000000"/>
                <w:kern w:val="0"/>
                <w:sz w:val="20"/>
                <w:szCs w:val="20"/>
                <w:lang w:bidi="ar"/>
              </w:rPr>
              <w:t>单个分值</w:t>
            </w:r>
          </w:p>
        </w:tc>
        <w:tc>
          <w:tcPr>
            <w:tcW w:w="1636" w:type="dxa"/>
            <w:shd w:val="clear" w:color="auto" w:fill="auto"/>
          </w:tcPr>
          <w:p>
            <w:pPr>
              <w:keepNext w:val="0"/>
              <w:keepLines w:val="0"/>
              <w:widowControl/>
              <w:suppressLineNumbers w:val="0"/>
              <w:spacing w:before="0" w:beforeAutospacing="0" w:after="0" w:afterAutospacing="0"/>
              <w:ind w:left="0" w:right="0"/>
              <w:jc w:val="center"/>
              <w:textAlignment w:val="center"/>
              <w:rPr>
                <w:rFonts w:hint="default" w:eastAsia="思源黑体 CN Regular" w:cs="思源黑体 CN"/>
                <w:color w:val="000000"/>
                <w:kern w:val="0"/>
                <w:sz w:val="20"/>
                <w:szCs w:val="20"/>
                <w:lang w:val="en-US" w:eastAsia="zh-CN" w:bidi="ar"/>
              </w:rPr>
            </w:pPr>
            <w:r>
              <w:rPr>
                <w:rFonts w:hint="eastAsia" w:cs="思源黑体 CN"/>
                <w:color w:val="000000"/>
                <w:kern w:val="0"/>
                <w:sz w:val="20"/>
                <w:szCs w:val="20"/>
                <w:lang w:val="en-US" w:eastAsia="zh-CN" w:bidi="ar"/>
              </w:rPr>
              <w:t>最大数量</w:t>
            </w:r>
          </w:p>
        </w:tc>
        <w:tc>
          <w:tcPr>
            <w:tcW w:w="1636" w:type="dxa"/>
            <w:shd w:val="clear" w:color="auto" w:fill="auto"/>
          </w:tcPr>
          <w:p>
            <w:pPr>
              <w:keepNext w:val="0"/>
              <w:keepLines w:val="0"/>
              <w:widowControl/>
              <w:suppressLineNumbers w:val="0"/>
              <w:spacing w:before="0" w:beforeAutospacing="0" w:after="0" w:afterAutospacing="0"/>
              <w:ind w:left="0" w:right="0"/>
              <w:jc w:val="center"/>
              <w:textAlignment w:val="center"/>
              <w:rPr>
                <w:rFonts w:hint="default" w:cs="思源黑体 CN"/>
                <w:color w:val="000000"/>
                <w:sz w:val="20"/>
                <w:szCs w:val="20"/>
              </w:rPr>
            </w:pPr>
            <w:r>
              <w:rPr>
                <w:rFonts w:hint="eastAsia" w:cs="思源黑体 CN"/>
                <w:color w:val="000000"/>
                <w:kern w:val="0"/>
                <w:sz w:val="20"/>
                <w:szCs w:val="20"/>
                <w:lang w:bidi="ar"/>
              </w:rPr>
              <w:t>最高分值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60" w:hRule="atLeast"/>
        </w:trPr>
        <w:tc>
          <w:tcPr>
            <w:tcW w:w="1326" w:type="dxa"/>
            <w:shd w:val="clear" w:color="auto" w:fill="auto"/>
          </w:tcPr>
          <w:p>
            <w:pPr>
              <w:keepNext w:val="0"/>
              <w:keepLines w:val="0"/>
              <w:widowControl/>
              <w:suppressLineNumbers w:val="0"/>
              <w:spacing w:before="0" w:beforeAutospacing="0" w:after="0" w:afterAutospacing="0"/>
              <w:ind w:left="0" w:right="0"/>
              <w:jc w:val="center"/>
              <w:textAlignment w:val="center"/>
              <w:rPr>
                <w:rFonts w:hint="default" w:eastAsia="思源黑体 CN Regular" w:cs="思源黑体 CN"/>
                <w:color w:val="000000"/>
                <w:sz w:val="20"/>
                <w:szCs w:val="20"/>
                <w:lang w:val="en-US" w:eastAsia="zh-CN"/>
              </w:rPr>
            </w:pPr>
            <w:r>
              <w:rPr>
                <w:rFonts w:hint="eastAsia" w:cs="思源黑体 CN"/>
                <w:color w:val="000000"/>
                <w:sz w:val="20"/>
                <w:szCs w:val="20"/>
                <w:lang w:val="en-US" w:eastAsia="zh-CN"/>
              </w:rPr>
              <w:t>圆饼</w:t>
            </w:r>
          </w:p>
        </w:tc>
        <w:tc>
          <w:tcPr>
            <w:tcW w:w="2691" w:type="dxa"/>
            <w:shd w:val="clear" w:color="auto" w:fill="auto"/>
          </w:tcPr>
          <w:p>
            <w:pPr>
              <w:keepNext w:val="0"/>
              <w:keepLines w:val="0"/>
              <w:widowControl/>
              <w:suppressLineNumbers w:val="0"/>
              <w:spacing w:before="0" w:beforeAutospacing="0" w:after="0" w:afterAutospacing="0"/>
              <w:ind w:left="0" w:right="0"/>
              <w:jc w:val="center"/>
              <w:textAlignment w:val="center"/>
              <w:rPr>
                <w:rFonts w:hint="default" w:eastAsia="思源黑体 CN Regular" w:cs="思源黑体 CN"/>
                <w:color w:val="000000"/>
                <w:sz w:val="20"/>
                <w:szCs w:val="20"/>
                <w:lang w:val="en-US" w:eastAsia="zh-CN"/>
              </w:rPr>
            </w:pPr>
            <w:r>
              <w:rPr>
                <w:rFonts w:hint="eastAsia" w:cs="思源黑体 CN"/>
                <w:color w:val="000000"/>
                <w:sz w:val="20"/>
                <w:szCs w:val="20"/>
                <w:lang w:val="en-US" w:eastAsia="zh-CN"/>
              </w:rPr>
              <w:t>中央熔炉内的己方圆饼</w:t>
            </w:r>
          </w:p>
        </w:tc>
        <w:tc>
          <w:tcPr>
            <w:tcW w:w="1044" w:type="dxa"/>
            <w:shd w:val="clear" w:color="auto" w:fill="auto"/>
          </w:tcPr>
          <w:p>
            <w:pPr>
              <w:keepNext w:val="0"/>
              <w:keepLines w:val="0"/>
              <w:widowControl/>
              <w:suppressLineNumbers w:val="0"/>
              <w:spacing w:before="0" w:beforeAutospacing="0" w:after="0" w:afterAutospacing="0"/>
              <w:ind w:left="0" w:right="0"/>
              <w:jc w:val="center"/>
              <w:textAlignment w:val="center"/>
              <w:rPr>
                <w:rFonts w:hint="default" w:eastAsia="思源黑体 CN Regular" w:cs="思源黑体 CN"/>
                <w:color w:val="000000"/>
                <w:sz w:val="20"/>
                <w:szCs w:val="20"/>
                <w:lang w:val="en-US" w:eastAsia="zh-CN"/>
              </w:rPr>
            </w:pPr>
            <w:r>
              <w:rPr>
                <w:rFonts w:hint="eastAsia" w:cs="思源黑体 CN"/>
                <w:color w:val="000000"/>
                <w:kern w:val="0"/>
                <w:sz w:val="20"/>
                <w:szCs w:val="20"/>
                <w:lang w:val="en-US" w:eastAsia="zh-CN" w:bidi="ar"/>
              </w:rPr>
              <w:t>20</w:t>
            </w:r>
          </w:p>
        </w:tc>
        <w:tc>
          <w:tcPr>
            <w:tcW w:w="1636" w:type="dxa"/>
            <w:shd w:val="clear" w:color="auto" w:fill="auto"/>
          </w:tcPr>
          <w:p>
            <w:pPr>
              <w:keepNext w:val="0"/>
              <w:keepLines w:val="0"/>
              <w:widowControl/>
              <w:suppressLineNumbers w:val="0"/>
              <w:spacing w:before="0" w:beforeAutospacing="0" w:after="0" w:afterAutospacing="0"/>
              <w:ind w:left="0" w:right="0"/>
              <w:jc w:val="center"/>
              <w:textAlignment w:val="center"/>
              <w:rPr>
                <w:rFonts w:hint="default" w:eastAsia="思源黑体 CN Regular" w:cs="思源黑体 CN"/>
                <w:color w:val="000000"/>
                <w:kern w:val="0"/>
                <w:sz w:val="20"/>
                <w:szCs w:val="20"/>
                <w:lang w:val="en-US" w:eastAsia="zh-CN" w:bidi="ar"/>
              </w:rPr>
            </w:pPr>
            <w:r>
              <w:rPr>
                <w:rFonts w:hint="eastAsia" w:cs="思源黑体 CN"/>
                <w:color w:val="000000"/>
                <w:kern w:val="0"/>
                <w:sz w:val="20"/>
                <w:szCs w:val="20"/>
                <w:lang w:val="en-US" w:eastAsia="zh-CN" w:bidi="ar"/>
              </w:rPr>
              <w:t>37</w:t>
            </w:r>
          </w:p>
        </w:tc>
        <w:tc>
          <w:tcPr>
            <w:tcW w:w="1636" w:type="dxa"/>
            <w:shd w:val="clear" w:color="auto" w:fill="auto"/>
          </w:tcPr>
          <w:p>
            <w:pPr>
              <w:keepNext w:val="0"/>
              <w:keepLines w:val="0"/>
              <w:widowControl/>
              <w:suppressLineNumbers w:val="0"/>
              <w:spacing w:before="0" w:beforeAutospacing="0" w:after="0" w:afterAutospacing="0"/>
              <w:ind w:left="0" w:right="0"/>
              <w:jc w:val="center"/>
              <w:textAlignment w:val="center"/>
              <w:rPr>
                <w:rFonts w:hint="default" w:eastAsia="思源黑体 CN Regular" w:cs="思源黑体 CN"/>
                <w:color w:val="000000"/>
                <w:sz w:val="20"/>
                <w:szCs w:val="20"/>
                <w:lang w:val="en-US" w:eastAsia="zh-CN"/>
              </w:rPr>
            </w:pPr>
            <w:r>
              <w:rPr>
                <w:rFonts w:hint="eastAsia" w:cs="思源黑体 CN"/>
                <w:color w:val="000000"/>
                <w:sz w:val="20"/>
                <w:szCs w:val="20"/>
                <w:lang w:val="en-US" w:eastAsia="zh-CN"/>
              </w:rPr>
              <w:t>740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60" w:hRule="atLeast"/>
        </w:trPr>
        <w:tc>
          <w:tcPr>
            <w:tcW w:w="1326" w:type="dxa"/>
            <w:shd w:val="clear" w:color="auto" w:fill="auto"/>
          </w:tcPr>
          <w:p>
            <w:pPr>
              <w:keepNext w:val="0"/>
              <w:keepLines w:val="0"/>
              <w:widowControl/>
              <w:suppressLineNumbers w:val="0"/>
              <w:spacing w:before="0" w:beforeAutospacing="0" w:after="0" w:afterAutospacing="0"/>
              <w:ind w:left="0" w:right="0"/>
              <w:jc w:val="center"/>
              <w:textAlignment w:val="center"/>
              <w:rPr>
                <w:rFonts w:hint="default" w:cs="思源黑体 CN"/>
                <w:color w:val="000000"/>
                <w:sz w:val="20"/>
                <w:szCs w:val="20"/>
                <w:lang w:val="en-US" w:eastAsia="zh-CN"/>
              </w:rPr>
            </w:pPr>
            <w:r>
              <w:rPr>
                <w:rFonts w:hint="eastAsia" w:cs="思源黑体 CN"/>
                <w:color w:val="000000"/>
                <w:sz w:val="20"/>
                <w:szCs w:val="20"/>
                <w:lang w:val="en-US" w:eastAsia="zh-CN"/>
              </w:rPr>
              <w:t>球瓶</w:t>
            </w:r>
          </w:p>
        </w:tc>
        <w:tc>
          <w:tcPr>
            <w:tcW w:w="2691" w:type="dxa"/>
            <w:shd w:val="clear" w:color="auto" w:fill="auto"/>
          </w:tcPr>
          <w:p>
            <w:pPr>
              <w:keepNext w:val="0"/>
              <w:keepLines w:val="0"/>
              <w:widowControl/>
              <w:suppressLineNumbers w:val="0"/>
              <w:spacing w:before="0" w:beforeAutospacing="0" w:after="0" w:afterAutospacing="0"/>
              <w:ind w:left="0" w:right="0"/>
              <w:jc w:val="center"/>
              <w:textAlignment w:val="center"/>
              <w:rPr>
                <w:rFonts w:hint="default" w:eastAsia="思源黑体 CN Regular" w:cs="思源黑体 CN"/>
                <w:color w:val="000000"/>
                <w:kern w:val="0"/>
                <w:sz w:val="20"/>
                <w:szCs w:val="20"/>
                <w:lang w:val="en-US" w:eastAsia="zh-CN" w:bidi="ar"/>
              </w:rPr>
            </w:pPr>
            <w:r>
              <w:rPr>
                <w:rFonts w:hint="eastAsia" w:cs="思源黑体 CN"/>
                <w:color w:val="000000"/>
                <w:kern w:val="0"/>
                <w:sz w:val="20"/>
                <w:szCs w:val="20"/>
                <w:lang w:val="en-US" w:eastAsia="zh-CN" w:bidi="ar"/>
              </w:rPr>
              <w:t>己方场地内的有效球瓶状态</w:t>
            </w:r>
          </w:p>
        </w:tc>
        <w:tc>
          <w:tcPr>
            <w:tcW w:w="1044" w:type="dxa"/>
            <w:shd w:val="clear" w:color="auto" w:fill="auto"/>
          </w:tcPr>
          <w:p>
            <w:pPr>
              <w:keepNext w:val="0"/>
              <w:keepLines w:val="0"/>
              <w:widowControl/>
              <w:suppressLineNumbers w:val="0"/>
              <w:spacing w:before="0" w:beforeAutospacing="0" w:after="0" w:afterAutospacing="0"/>
              <w:ind w:left="0" w:right="0"/>
              <w:jc w:val="center"/>
              <w:textAlignment w:val="center"/>
              <w:rPr>
                <w:rFonts w:hint="default" w:eastAsia="思源黑体 CN Regular" w:cs="思源黑体 CN"/>
                <w:color w:val="000000"/>
                <w:kern w:val="0"/>
                <w:sz w:val="20"/>
                <w:szCs w:val="20"/>
                <w:lang w:val="en-US" w:eastAsia="zh-CN" w:bidi="ar"/>
              </w:rPr>
            </w:pPr>
            <w:r>
              <w:rPr>
                <w:rFonts w:hint="eastAsia" w:cs="思源黑体 CN"/>
                <w:color w:val="000000"/>
                <w:kern w:val="0"/>
                <w:sz w:val="20"/>
                <w:szCs w:val="20"/>
                <w:lang w:val="en-US" w:eastAsia="zh-CN" w:bidi="ar"/>
              </w:rPr>
              <w:t>10</w:t>
            </w:r>
          </w:p>
        </w:tc>
        <w:tc>
          <w:tcPr>
            <w:tcW w:w="1636" w:type="dxa"/>
            <w:shd w:val="clear" w:color="auto" w:fill="auto"/>
          </w:tcPr>
          <w:p>
            <w:pPr>
              <w:keepNext w:val="0"/>
              <w:keepLines w:val="0"/>
              <w:widowControl/>
              <w:suppressLineNumbers w:val="0"/>
              <w:spacing w:before="0" w:beforeAutospacing="0" w:after="0" w:afterAutospacing="0"/>
              <w:ind w:left="0" w:right="0"/>
              <w:jc w:val="center"/>
              <w:textAlignment w:val="center"/>
              <w:rPr>
                <w:rFonts w:hint="default" w:eastAsia="思源黑体 CN Regular" w:cs="思源黑体 CN"/>
                <w:color w:val="000000"/>
                <w:kern w:val="0"/>
                <w:sz w:val="20"/>
                <w:szCs w:val="20"/>
                <w:lang w:val="en-US" w:eastAsia="zh-CN" w:bidi="ar"/>
              </w:rPr>
            </w:pPr>
            <w:r>
              <w:rPr>
                <w:rFonts w:hint="eastAsia" w:cs="思源黑体 CN"/>
                <w:color w:val="000000"/>
                <w:kern w:val="0"/>
                <w:sz w:val="20"/>
                <w:szCs w:val="20"/>
                <w:lang w:val="en-US" w:eastAsia="zh-CN" w:bidi="ar"/>
              </w:rPr>
              <w:t>12</w:t>
            </w:r>
          </w:p>
        </w:tc>
        <w:tc>
          <w:tcPr>
            <w:tcW w:w="1636" w:type="dxa"/>
            <w:shd w:val="clear" w:color="auto" w:fill="auto"/>
          </w:tcPr>
          <w:p>
            <w:pPr>
              <w:keepNext w:val="0"/>
              <w:keepLines w:val="0"/>
              <w:widowControl/>
              <w:suppressLineNumbers w:val="0"/>
              <w:spacing w:before="0" w:beforeAutospacing="0" w:after="0" w:afterAutospacing="0"/>
              <w:ind w:left="0" w:right="0"/>
              <w:jc w:val="center"/>
              <w:textAlignment w:val="center"/>
              <w:rPr>
                <w:rFonts w:hint="default" w:eastAsia="思源黑体 CN Regular" w:cs="思源黑体 CN"/>
                <w:color w:val="000000"/>
                <w:kern w:val="0"/>
                <w:sz w:val="20"/>
                <w:szCs w:val="20"/>
                <w:lang w:val="en-US" w:eastAsia="zh-CN" w:bidi="ar"/>
              </w:rPr>
            </w:pPr>
            <w:r>
              <w:rPr>
                <w:rFonts w:hint="eastAsia" w:cs="思源黑体 CN"/>
                <w:color w:val="000000"/>
                <w:kern w:val="0"/>
                <w:sz w:val="20"/>
                <w:szCs w:val="20"/>
                <w:lang w:val="en-US" w:eastAsia="zh-CN" w:bidi="ar"/>
              </w:rPr>
              <w:t>120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60" w:hRule="atLeast"/>
        </w:trPr>
        <w:tc>
          <w:tcPr>
            <w:tcW w:w="1326" w:type="dxa"/>
            <w:shd w:val="clear" w:color="auto" w:fill="auto"/>
          </w:tcPr>
          <w:p>
            <w:pPr>
              <w:keepNext w:val="0"/>
              <w:keepLines w:val="0"/>
              <w:widowControl/>
              <w:suppressLineNumbers w:val="0"/>
              <w:spacing w:before="0" w:beforeAutospacing="0" w:after="0" w:afterAutospacing="0"/>
              <w:ind w:left="0" w:right="0"/>
              <w:jc w:val="center"/>
              <w:textAlignment w:val="center"/>
              <w:rPr>
                <w:rFonts w:hint="default" w:cs="思源黑体 CN"/>
                <w:color w:val="000000"/>
                <w:sz w:val="20"/>
                <w:szCs w:val="20"/>
                <w:lang w:val="en-US" w:eastAsia="zh-CN"/>
              </w:rPr>
            </w:pPr>
            <w:r>
              <w:rPr>
                <w:rFonts w:hint="eastAsia" w:cs="思源黑体 CN"/>
                <w:color w:val="000000"/>
                <w:sz w:val="20"/>
                <w:szCs w:val="20"/>
                <w:lang w:val="en-US" w:eastAsia="zh-CN"/>
              </w:rPr>
              <w:t>反转旗帜</w:t>
            </w:r>
          </w:p>
        </w:tc>
        <w:tc>
          <w:tcPr>
            <w:tcW w:w="2691" w:type="dxa"/>
            <w:shd w:val="clear" w:color="auto" w:fill="auto"/>
          </w:tcPr>
          <w:p>
            <w:pPr>
              <w:keepNext w:val="0"/>
              <w:keepLines w:val="0"/>
              <w:widowControl/>
              <w:suppressLineNumbers w:val="0"/>
              <w:spacing w:before="0" w:beforeAutospacing="0" w:after="0" w:afterAutospacing="0"/>
              <w:ind w:left="0" w:right="0"/>
              <w:jc w:val="center"/>
              <w:textAlignment w:val="center"/>
              <w:rPr>
                <w:rFonts w:hint="default" w:eastAsia="思源黑体 CN Regular" w:cs="思源黑体 CN"/>
                <w:color w:val="000000"/>
                <w:kern w:val="0"/>
                <w:sz w:val="20"/>
                <w:szCs w:val="20"/>
                <w:lang w:val="en-US" w:eastAsia="zh-CN" w:bidi="ar"/>
              </w:rPr>
            </w:pPr>
            <w:r>
              <w:rPr>
                <w:rFonts w:hint="eastAsia" w:cs="思源黑体 CN"/>
                <w:color w:val="000000"/>
                <w:kern w:val="0"/>
                <w:sz w:val="20"/>
                <w:szCs w:val="20"/>
                <w:lang w:val="en-US" w:eastAsia="zh-CN" w:bidi="ar"/>
              </w:rPr>
              <w:t>反转旗帜指向对方</w:t>
            </w:r>
          </w:p>
        </w:tc>
        <w:tc>
          <w:tcPr>
            <w:tcW w:w="1044" w:type="dxa"/>
            <w:shd w:val="clear" w:color="auto" w:fill="auto"/>
          </w:tcPr>
          <w:p>
            <w:pPr>
              <w:keepNext w:val="0"/>
              <w:keepLines w:val="0"/>
              <w:widowControl/>
              <w:suppressLineNumbers w:val="0"/>
              <w:spacing w:before="0" w:beforeAutospacing="0" w:after="0" w:afterAutospacing="0"/>
              <w:ind w:left="0" w:right="0"/>
              <w:jc w:val="center"/>
              <w:textAlignment w:val="center"/>
              <w:rPr>
                <w:rFonts w:hint="default" w:eastAsia="思源黑体 CN Regular" w:cs="思源黑体 CN"/>
                <w:color w:val="000000"/>
                <w:kern w:val="0"/>
                <w:sz w:val="20"/>
                <w:szCs w:val="20"/>
                <w:lang w:val="en-US" w:eastAsia="zh-CN" w:bidi="ar"/>
              </w:rPr>
            </w:pPr>
            <w:r>
              <w:rPr>
                <w:rFonts w:hint="eastAsia" w:cs="思源黑体 CN"/>
                <w:color w:val="000000"/>
                <w:kern w:val="0"/>
                <w:sz w:val="20"/>
                <w:szCs w:val="20"/>
                <w:lang w:val="en-US" w:eastAsia="zh-CN" w:bidi="ar"/>
              </w:rPr>
              <w:t>20</w:t>
            </w:r>
          </w:p>
        </w:tc>
        <w:tc>
          <w:tcPr>
            <w:tcW w:w="1636" w:type="dxa"/>
            <w:shd w:val="clear" w:color="auto" w:fill="auto"/>
          </w:tcPr>
          <w:p>
            <w:pPr>
              <w:keepNext w:val="0"/>
              <w:keepLines w:val="0"/>
              <w:widowControl/>
              <w:suppressLineNumbers w:val="0"/>
              <w:spacing w:before="0" w:beforeAutospacing="0" w:after="0" w:afterAutospacing="0"/>
              <w:ind w:left="0" w:right="0"/>
              <w:jc w:val="center"/>
              <w:textAlignment w:val="center"/>
              <w:rPr>
                <w:rFonts w:hint="eastAsia" w:eastAsia="思源黑体 CN Regular" w:cs="思源黑体 CN"/>
                <w:color w:val="000000"/>
                <w:kern w:val="0"/>
                <w:sz w:val="20"/>
                <w:szCs w:val="20"/>
                <w:lang w:val="en-US" w:eastAsia="zh-CN" w:bidi="ar"/>
              </w:rPr>
            </w:pPr>
            <w:r>
              <w:rPr>
                <w:rFonts w:hint="eastAsia" w:cs="思源黑体 CN"/>
                <w:color w:val="000000"/>
                <w:kern w:val="0"/>
                <w:sz w:val="20"/>
                <w:szCs w:val="20"/>
                <w:lang w:val="en-US" w:eastAsia="zh-CN" w:bidi="ar"/>
              </w:rPr>
              <w:t>6</w:t>
            </w:r>
          </w:p>
        </w:tc>
        <w:tc>
          <w:tcPr>
            <w:tcW w:w="1636" w:type="dxa"/>
            <w:shd w:val="clear" w:color="auto" w:fill="auto"/>
          </w:tcPr>
          <w:p>
            <w:pPr>
              <w:keepNext w:val="0"/>
              <w:keepLines w:val="0"/>
              <w:widowControl/>
              <w:suppressLineNumbers w:val="0"/>
              <w:spacing w:before="0" w:beforeAutospacing="0" w:after="0" w:afterAutospacing="0"/>
              <w:ind w:left="0" w:right="0"/>
              <w:jc w:val="center"/>
              <w:textAlignment w:val="center"/>
              <w:rPr>
                <w:rFonts w:hint="default" w:eastAsia="思源黑体 CN Regular" w:cs="思源黑体 CN"/>
                <w:color w:val="000000"/>
                <w:kern w:val="0"/>
                <w:sz w:val="20"/>
                <w:szCs w:val="20"/>
                <w:lang w:val="en-US" w:eastAsia="zh-CN" w:bidi="ar"/>
              </w:rPr>
            </w:pPr>
            <w:r>
              <w:rPr>
                <w:rFonts w:hint="eastAsia" w:cs="思源黑体 CN"/>
                <w:color w:val="000000"/>
                <w:kern w:val="0"/>
                <w:sz w:val="20"/>
                <w:szCs w:val="20"/>
                <w:lang w:val="en-US" w:eastAsia="zh-CN" w:bidi="ar"/>
              </w:rPr>
              <w:t>120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60" w:hRule="atLeast"/>
        </w:trPr>
        <w:tc>
          <w:tcPr>
            <w:tcW w:w="1326" w:type="dxa"/>
            <w:vMerge w:val="restart"/>
            <w:shd w:val="clear" w:color="auto" w:fill="auto"/>
          </w:tcPr>
          <w:p>
            <w:pPr>
              <w:keepNext w:val="0"/>
              <w:keepLines w:val="0"/>
              <w:widowControl/>
              <w:suppressLineNumbers w:val="0"/>
              <w:spacing w:before="0" w:beforeAutospacing="0" w:after="0" w:afterAutospacing="0"/>
              <w:ind w:left="0" w:right="0"/>
              <w:jc w:val="center"/>
              <w:textAlignment w:val="center"/>
              <w:rPr>
                <w:rFonts w:hint="default" w:eastAsia="思源黑体 CN Regular" w:cs="思源黑体 CN"/>
                <w:color w:val="000000"/>
                <w:sz w:val="20"/>
                <w:szCs w:val="20"/>
                <w:lang w:val="en-US" w:eastAsia="zh-CN"/>
              </w:rPr>
            </w:pPr>
            <w:r>
              <w:rPr>
                <w:rFonts w:hint="eastAsia" w:cs="思源黑体 CN"/>
                <w:color w:val="000000"/>
                <w:sz w:val="20"/>
                <w:szCs w:val="20"/>
                <w:lang w:val="en-US" w:eastAsia="zh-CN"/>
              </w:rPr>
              <w:t>字母方块</w:t>
            </w:r>
          </w:p>
        </w:tc>
        <w:tc>
          <w:tcPr>
            <w:tcW w:w="2691" w:type="dxa"/>
            <w:shd w:val="clear" w:color="auto" w:fill="auto"/>
          </w:tcPr>
          <w:p>
            <w:pPr>
              <w:keepNext w:val="0"/>
              <w:keepLines w:val="0"/>
              <w:widowControl/>
              <w:suppressLineNumbers w:val="0"/>
              <w:spacing w:before="0" w:beforeAutospacing="0" w:after="0" w:afterAutospacing="0"/>
              <w:ind w:left="0" w:right="0"/>
              <w:jc w:val="center"/>
              <w:textAlignment w:val="center"/>
              <w:rPr>
                <w:rFonts w:hint="default" w:eastAsia="思源黑体 CN Regular" w:cs="思源黑体 CN"/>
                <w:color w:val="000000"/>
                <w:sz w:val="20"/>
                <w:szCs w:val="20"/>
                <w:lang w:val="en-US" w:eastAsia="zh-CN"/>
              </w:rPr>
            </w:pPr>
            <w:r>
              <w:rPr>
                <w:rFonts w:hint="eastAsia" w:cs="思源黑体 CN"/>
                <w:color w:val="000000"/>
                <w:sz w:val="20"/>
                <w:szCs w:val="20"/>
                <w:lang w:val="en-US" w:eastAsia="zh-CN"/>
              </w:rPr>
              <w:t>字母方块有效摆放在中央资源岛</w:t>
            </w:r>
          </w:p>
        </w:tc>
        <w:tc>
          <w:tcPr>
            <w:tcW w:w="1044" w:type="dxa"/>
            <w:shd w:val="clear" w:color="auto" w:fill="auto"/>
          </w:tcPr>
          <w:p>
            <w:pPr>
              <w:keepNext w:val="0"/>
              <w:keepLines w:val="0"/>
              <w:widowControl/>
              <w:suppressLineNumbers w:val="0"/>
              <w:spacing w:before="0" w:beforeAutospacing="0" w:after="0" w:afterAutospacing="0"/>
              <w:ind w:left="0" w:right="0"/>
              <w:jc w:val="center"/>
              <w:textAlignment w:val="center"/>
              <w:rPr>
                <w:rFonts w:hint="default" w:cs="思源黑体 CN"/>
                <w:color w:val="000000"/>
                <w:sz w:val="20"/>
                <w:szCs w:val="20"/>
              </w:rPr>
            </w:pPr>
            <w:r>
              <w:rPr>
                <w:rFonts w:hint="eastAsia" w:cs="思源黑体 CN"/>
                <w:color w:val="000000"/>
                <w:kern w:val="0"/>
                <w:sz w:val="20"/>
                <w:szCs w:val="20"/>
                <w:lang w:bidi="ar"/>
              </w:rPr>
              <w:t>30</w:t>
            </w:r>
          </w:p>
        </w:tc>
        <w:tc>
          <w:tcPr>
            <w:tcW w:w="1636" w:type="dxa"/>
            <w:shd w:val="clear" w:color="auto" w:fill="auto"/>
          </w:tcPr>
          <w:p>
            <w:pPr>
              <w:keepNext w:val="0"/>
              <w:keepLines w:val="0"/>
              <w:widowControl/>
              <w:suppressLineNumbers w:val="0"/>
              <w:spacing w:before="0" w:beforeAutospacing="0" w:after="0" w:afterAutospacing="0"/>
              <w:ind w:left="0" w:right="0"/>
              <w:jc w:val="center"/>
              <w:textAlignment w:val="center"/>
              <w:rPr>
                <w:rFonts w:hint="eastAsia" w:eastAsia="思源黑体 CN Regular" w:cs="思源黑体 CN"/>
                <w:color w:val="000000"/>
                <w:kern w:val="0"/>
                <w:sz w:val="20"/>
                <w:szCs w:val="20"/>
                <w:lang w:val="en-US" w:eastAsia="zh-CN" w:bidi="ar"/>
              </w:rPr>
            </w:pPr>
            <w:r>
              <w:rPr>
                <w:rFonts w:hint="eastAsia" w:cs="思源黑体 CN"/>
                <w:color w:val="000000"/>
                <w:kern w:val="0"/>
                <w:sz w:val="20"/>
                <w:szCs w:val="20"/>
                <w:lang w:val="en-US" w:eastAsia="zh-CN" w:bidi="ar"/>
              </w:rPr>
              <w:t>5</w:t>
            </w:r>
          </w:p>
        </w:tc>
        <w:tc>
          <w:tcPr>
            <w:tcW w:w="1636" w:type="dxa"/>
            <w:shd w:val="clear" w:color="auto" w:fill="auto"/>
          </w:tcPr>
          <w:p>
            <w:pPr>
              <w:keepNext w:val="0"/>
              <w:keepLines w:val="0"/>
              <w:widowControl/>
              <w:suppressLineNumbers w:val="0"/>
              <w:spacing w:before="0" w:beforeAutospacing="0" w:after="0" w:afterAutospacing="0"/>
              <w:ind w:left="0" w:right="0"/>
              <w:jc w:val="center"/>
              <w:textAlignment w:val="center"/>
              <w:rPr>
                <w:rFonts w:hint="default" w:eastAsia="思源黑体 CN Regular" w:cs="思源黑体 CN"/>
                <w:color w:val="000000"/>
                <w:sz w:val="20"/>
                <w:szCs w:val="20"/>
                <w:lang w:val="en-US" w:eastAsia="zh-CN"/>
              </w:rPr>
            </w:pPr>
            <w:r>
              <w:rPr>
                <w:rFonts w:hint="eastAsia" w:cs="思源黑体 CN"/>
                <w:color w:val="000000"/>
                <w:sz w:val="20"/>
                <w:szCs w:val="20"/>
                <w:lang w:val="en-US" w:eastAsia="zh-CN"/>
              </w:rPr>
              <w:t>150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818" w:hRule="atLeast"/>
        </w:trPr>
        <w:tc>
          <w:tcPr>
            <w:tcW w:w="1326" w:type="dxa"/>
            <w:vMerge w:val="continue"/>
            <w:shd w:val="clear" w:color="auto" w:fill="auto"/>
          </w:tcPr>
          <w:p>
            <w:pPr>
              <w:keepNext w:val="0"/>
              <w:keepLines w:val="0"/>
              <w:suppressLineNumbers w:val="0"/>
              <w:spacing w:before="0" w:beforeAutospacing="0" w:after="0" w:afterAutospacing="0"/>
              <w:ind w:left="0" w:right="0"/>
              <w:jc w:val="center"/>
              <w:rPr>
                <w:rFonts w:hint="default" w:cs="思源黑体 CN"/>
                <w:color w:val="000000"/>
                <w:sz w:val="20"/>
                <w:szCs w:val="20"/>
              </w:rPr>
            </w:pPr>
          </w:p>
        </w:tc>
        <w:tc>
          <w:tcPr>
            <w:tcW w:w="2691" w:type="dxa"/>
            <w:shd w:val="clear" w:color="auto" w:fill="auto"/>
          </w:tcPr>
          <w:p>
            <w:pPr>
              <w:keepNext w:val="0"/>
              <w:keepLines w:val="0"/>
              <w:widowControl/>
              <w:suppressLineNumbers w:val="0"/>
              <w:spacing w:before="0" w:beforeAutospacing="0" w:after="0" w:afterAutospacing="0"/>
              <w:ind w:left="0" w:right="0"/>
              <w:jc w:val="both"/>
              <w:textAlignment w:val="center"/>
              <w:rPr>
                <w:rFonts w:hint="default" w:eastAsia="思源黑体 CN Regular" w:cs="思源黑体 CN"/>
                <w:color w:val="000000"/>
                <w:sz w:val="20"/>
                <w:szCs w:val="20"/>
                <w:lang w:val="en-US" w:eastAsia="zh-CN"/>
              </w:rPr>
            </w:pPr>
            <w:r>
              <w:rPr>
                <w:rFonts w:hint="eastAsia" w:cs="思源黑体 CN"/>
                <w:color w:val="000000"/>
                <w:sz w:val="20"/>
                <w:szCs w:val="20"/>
                <w:lang w:val="en-US" w:eastAsia="zh-CN"/>
              </w:rPr>
              <w:t>五个字母方块均有效摆放在中央资源岛</w:t>
            </w:r>
          </w:p>
        </w:tc>
        <w:tc>
          <w:tcPr>
            <w:tcW w:w="1044" w:type="dxa"/>
            <w:shd w:val="clear" w:color="auto" w:fill="auto"/>
          </w:tcPr>
          <w:p>
            <w:pPr>
              <w:keepNext w:val="0"/>
              <w:keepLines w:val="0"/>
              <w:widowControl/>
              <w:suppressLineNumbers w:val="0"/>
              <w:spacing w:before="0" w:beforeAutospacing="0" w:after="0" w:afterAutospacing="0"/>
              <w:ind w:left="0" w:right="0"/>
              <w:jc w:val="center"/>
              <w:textAlignment w:val="center"/>
              <w:rPr>
                <w:rFonts w:hint="default" w:eastAsia="思源黑体 CN Regular" w:cs="思源黑体 CN"/>
                <w:color w:val="000000"/>
                <w:sz w:val="20"/>
                <w:szCs w:val="20"/>
                <w:lang w:val="en-US" w:eastAsia="zh-CN"/>
              </w:rPr>
            </w:pPr>
            <w:r>
              <w:rPr>
                <w:rFonts w:hint="eastAsia" w:cs="思源黑体 CN"/>
                <w:color w:val="000000"/>
                <w:kern w:val="0"/>
                <w:sz w:val="20"/>
                <w:szCs w:val="20"/>
                <w:lang w:val="en-US" w:eastAsia="zh-CN" w:bidi="ar"/>
              </w:rPr>
              <w:t>100</w:t>
            </w:r>
          </w:p>
        </w:tc>
        <w:tc>
          <w:tcPr>
            <w:tcW w:w="1636" w:type="dxa"/>
            <w:shd w:val="clear" w:color="auto" w:fill="auto"/>
          </w:tcPr>
          <w:p>
            <w:pPr>
              <w:keepNext w:val="0"/>
              <w:keepLines w:val="0"/>
              <w:suppressLineNumbers w:val="0"/>
              <w:spacing w:before="0" w:beforeAutospacing="0" w:after="0" w:afterAutospacing="0"/>
              <w:ind w:left="0" w:right="0"/>
              <w:jc w:val="center"/>
              <w:rPr>
                <w:rFonts w:hint="eastAsia" w:eastAsia="思源黑体 CN Regular" w:cs="思源黑体 CN"/>
                <w:color w:val="000000"/>
                <w:sz w:val="20"/>
                <w:szCs w:val="20"/>
                <w:lang w:val="en-US" w:eastAsia="zh-CN"/>
              </w:rPr>
            </w:pPr>
            <w:r>
              <w:rPr>
                <w:rFonts w:hint="eastAsia" w:cs="思源黑体 CN"/>
                <w:color w:val="000000"/>
                <w:sz w:val="20"/>
                <w:szCs w:val="20"/>
                <w:lang w:val="en-US" w:eastAsia="zh-CN"/>
              </w:rPr>
              <w:t>1</w:t>
            </w:r>
          </w:p>
        </w:tc>
        <w:tc>
          <w:tcPr>
            <w:tcW w:w="1636" w:type="dxa"/>
            <w:shd w:val="clear" w:color="auto" w:fill="auto"/>
          </w:tcPr>
          <w:p>
            <w:pPr>
              <w:keepNext w:val="0"/>
              <w:keepLines w:val="0"/>
              <w:suppressLineNumbers w:val="0"/>
              <w:spacing w:before="0" w:beforeAutospacing="0" w:after="0" w:afterAutospacing="0"/>
              <w:ind w:left="0" w:right="0"/>
              <w:jc w:val="center"/>
              <w:rPr>
                <w:rFonts w:hint="default" w:eastAsia="思源黑体 CN Regular" w:cs="思源黑体 CN"/>
                <w:color w:val="000000"/>
                <w:sz w:val="20"/>
                <w:szCs w:val="20"/>
                <w:lang w:val="en-US" w:eastAsia="zh-CN"/>
              </w:rPr>
            </w:pPr>
            <w:r>
              <w:rPr>
                <w:rFonts w:hint="eastAsia" w:cs="思源黑体 CN"/>
                <w:color w:val="000000"/>
                <w:sz w:val="20"/>
                <w:szCs w:val="20"/>
                <w:lang w:val="en-US" w:eastAsia="zh-CN"/>
              </w:rP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818" w:hRule="atLeast"/>
        </w:trPr>
        <w:tc>
          <w:tcPr>
            <w:tcW w:w="1326" w:type="dxa"/>
            <w:vMerge w:val="continue"/>
            <w:shd w:val="clear" w:color="auto" w:fill="auto"/>
          </w:tcPr>
          <w:p>
            <w:pPr>
              <w:keepNext w:val="0"/>
              <w:keepLines w:val="0"/>
              <w:suppressLineNumbers w:val="0"/>
              <w:spacing w:before="0" w:beforeAutospacing="0" w:after="0" w:afterAutospacing="0"/>
              <w:ind w:left="0" w:right="0"/>
              <w:jc w:val="center"/>
              <w:rPr>
                <w:rFonts w:hint="default" w:cs="思源黑体 CN"/>
                <w:color w:val="000000"/>
                <w:sz w:val="20"/>
                <w:szCs w:val="20"/>
              </w:rPr>
            </w:pPr>
          </w:p>
        </w:tc>
        <w:tc>
          <w:tcPr>
            <w:tcW w:w="2691" w:type="dxa"/>
            <w:shd w:val="clear" w:color="auto" w:fill="auto"/>
          </w:tcPr>
          <w:p>
            <w:pPr>
              <w:keepNext w:val="0"/>
              <w:keepLines w:val="0"/>
              <w:widowControl/>
              <w:suppressLineNumbers w:val="0"/>
              <w:spacing w:before="0" w:beforeAutospacing="0" w:after="0" w:afterAutospacing="0"/>
              <w:ind w:left="0" w:right="0"/>
              <w:jc w:val="center"/>
              <w:textAlignment w:val="center"/>
              <w:rPr>
                <w:rFonts w:hint="default" w:cs="思源黑体 CN"/>
                <w:color w:val="000000"/>
                <w:sz w:val="20"/>
                <w:szCs w:val="20"/>
              </w:rPr>
            </w:pPr>
            <w:r>
              <w:rPr>
                <w:rFonts w:hint="eastAsia" w:cs="思源黑体 CN"/>
                <w:color w:val="000000"/>
                <w:kern w:val="0"/>
                <w:sz w:val="20"/>
                <w:szCs w:val="20"/>
                <w:lang w:bidi="ar"/>
              </w:rPr>
              <w:t>在</w:t>
            </w:r>
            <w:r>
              <w:rPr>
                <w:rFonts w:hint="eastAsia" w:cs="思源黑体 CN"/>
                <w:color w:val="000000"/>
                <w:kern w:val="0"/>
                <w:sz w:val="20"/>
                <w:szCs w:val="20"/>
                <w:lang w:val="en-US" w:eastAsia="zh-CN" w:bidi="ar"/>
              </w:rPr>
              <w:t>中央资源岛从上到下按照</w:t>
            </w:r>
            <w:r>
              <w:rPr>
                <w:rFonts w:hint="eastAsia" w:cs="思源黑体 CN"/>
                <w:color w:val="000000"/>
                <w:kern w:val="0"/>
                <w:sz w:val="20"/>
                <w:szCs w:val="20"/>
                <w:lang w:bidi="ar"/>
              </w:rPr>
              <w:t>「M」「A」「K」「E」「X」五个字母方块</w:t>
            </w:r>
            <w:r>
              <w:rPr>
                <w:rFonts w:hint="eastAsia" w:cs="思源黑体 CN"/>
                <w:color w:val="000000"/>
                <w:kern w:val="0"/>
                <w:sz w:val="20"/>
                <w:szCs w:val="20"/>
                <w:lang w:val="en-US" w:eastAsia="zh-CN" w:bidi="ar"/>
              </w:rPr>
              <w:t>顺序摆放</w:t>
            </w:r>
            <w:r>
              <w:rPr>
                <w:rFonts w:hint="eastAsia" w:cs="思源黑体 CN"/>
                <w:color w:val="000000"/>
                <w:kern w:val="0"/>
                <w:sz w:val="20"/>
                <w:szCs w:val="20"/>
                <w:lang w:bidi="ar"/>
              </w:rPr>
              <w:t>完成MakeX挑战</w:t>
            </w:r>
          </w:p>
        </w:tc>
        <w:tc>
          <w:tcPr>
            <w:tcW w:w="1044" w:type="dxa"/>
            <w:shd w:val="clear" w:color="auto" w:fill="auto"/>
          </w:tcPr>
          <w:p>
            <w:pPr>
              <w:keepNext w:val="0"/>
              <w:keepLines w:val="0"/>
              <w:widowControl/>
              <w:suppressLineNumbers w:val="0"/>
              <w:spacing w:before="0" w:beforeAutospacing="0" w:after="0" w:afterAutospacing="0"/>
              <w:ind w:left="0" w:right="0"/>
              <w:jc w:val="center"/>
              <w:textAlignment w:val="center"/>
              <w:rPr>
                <w:rFonts w:hint="default" w:cs="思源黑体 CN"/>
                <w:color w:val="000000"/>
                <w:sz w:val="20"/>
                <w:szCs w:val="20"/>
              </w:rPr>
            </w:pPr>
            <w:r>
              <w:rPr>
                <w:rFonts w:hint="eastAsia" w:cs="思源黑体 CN"/>
                <w:color w:val="000000"/>
                <w:kern w:val="0"/>
                <w:sz w:val="20"/>
                <w:szCs w:val="20"/>
                <w:lang w:bidi="ar"/>
              </w:rPr>
              <w:t>50</w:t>
            </w:r>
          </w:p>
        </w:tc>
        <w:tc>
          <w:tcPr>
            <w:tcW w:w="1636" w:type="dxa"/>
            <w:shd w:val="clear" w:color="auto" w:fill="auto"/>
          </w:tcPr>
          <w:p>
            <w:pPr>
              <w:keepNext w:val="0"/>
              <w:keepLines w:val="0"/>
              <w:suppressLineNumbers w:val="0"/>
              <w:spacing w:before="0" w:beforeAutospacing="0" w:after="0" w:afterAutospacing="0"/>
              <w:ind w:left="0" w:right="0"/>
              <w:jc w:val="center"/>
              <w:rPr>
                <w:rFonts w:hint="eastAsia" w:eastAsia="思源黑体 CN Regular" w:cs="思源黑体 CN"/>
                <w:color w:val="000000"/>
                <w:sz w:val="20"/>
                <w:szCs w:val="20"/>
                <w:lang w:val="en-US" w:eastAsia="zh-CN"/>
              </w:rPr>
            </w:pPr>
            <w:r>
              <w:rPr>
                <w:rFonts w:hint="eastAsia" w:cs="思源黑体 CN"/>
                <w:color w:val="000000"/>
                <w:sz w:val="20"/>
                <w:szCs w:val="20"/>
                <w:lang w:val="en-US" w:eastAsia="zh-CN"/>
              </w:rPr>
              <w:t>1</w:t>
            </w:r>
          </w:p>
        </w:tc>
        <w:tc>
          <w:tcPr>
            <w:tcW w:w="1636" w:type="dxa"/>
            <w:shd w:val="clear" w:color="auto" w:fill="auto"/>
          </w:tcPr>
          <w:p>
            <w:pPr>
              <w:keepNext w:val="0"/>
              <w:keepLines w:val="0"/>
              <w:suppressLineNumbers w:val="0"/>
              <w:spacing w:before="0" w:beforeAutospacing="0" w:after="0" w:afterAutospacing="0"/>
              <w:ind w:left="0" w:right="0"/>
              <w:jc w:val="center"/>
              <w:rPr>
                <w:rFonts w:hint="default" w:eastAsia="思源黑体 CN Regular" w:cs="思源黑体 CN"/>
                <w:color w:val="000000"/>
                <w:sz w:val="20"/>
                <w:szCs w:val="20"/>
                <w:lang w:val="en-US" w:eastAsia="zh-CN"/>
              </w:rPr>
            </w:pPr>
            <w:r>
              <w:rPr>
                <w:rFonts w:hint="eastAsia" w:cs="思源黑体 CN"/>
                <w:color w:val="000000"/>
                <w:sz w:val="20"/>
                <w:szCs w:val="20"/>
                <w:lang w:val="en-US" w:eastAsia="zh-CN"/>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818" w:hRule="atLeast"/>
        </w:trPr>
        <w:tc>
          <w:tcPr>
            <w:tcW w:w="1326" w:type="dxa"/>
            <w:vMerge w:val="restart"/>
            <w:shd w:val="clear" w:color="auto" w:fill="auto"/>
          </w:tcPr>
          <w:p>
            <w:pPr>
              <w:keepNext w:val="0"/>
              <w:keepLines w:val="0"/>
              <w:suppressLineNumbers w:val="0"/>
              <w:spacing w:before="0" w:beforeAutospacing="0" w:after="0" w:afterAutospacing="0"/>
              <w:ind w:left="0" w:right="0"/>
              <w:jc w:val="center"/>
              <w:rPr>
                <w:rFonts w:hint="eastAsia" w:eastAsia="思源黑体 CN Regular" w:cs="思源黑体 CN"/>
                <w:color w:val="000000"/>
                <w:sz w:val="20"/>
                <w:szCs w:val="20"/>
                <w:lang w:val="en-US" w:eastAsia="zh-CN"/>
              </w:rPr>
            </w:pPr>
            <w:r>
              <w:rPr>
                <w:rFonts w:hint="eastAsia" w:cs="思源黑体 CN"/>
                <w:color w:val="000000"/>
                <w:sz w:val="20"/>
                <w:szCs w:val="20"/>
                <w:lang w:val="en-US" w:eastAsia="zh-CN"/>
              </w:rPr>
              <w:t>锥桶</w:t>
            </w:r>
          </w:p>
        </w:tc>
        <w:tc>
          <w:tcPr>
            <w:tcW w:w="2691" w:type="dxa"/>
            <w:shd w:val="clear" w:color="auto" w:fill="auto"/>
          </w:tcPr>
          <w:p>
            <w:pPr>
              <w:keepNext w:val="0"/>
              <w:keepLines w:val="0"/>
              <w:widowControl/>
              <w:suppressLineNumbers w:val="0"/>
              <w:spacing w:before="0" w:beforeAutospacing="0" w:after="0" w:afterAutospacing="0"/>
              <w:ind w:left="0" w:right="0"/>
              <w:jc w:val="center"/>
              <w:textAlignment w:val="center"/>
              <w:rPr>
                <w:rFonts w:hint="eastAsia" w:cs="思源黑体 CN"/>
                <w:color w:val="000000"/>
                <w:kern w:val="0"/>
                <w:sz w:val="20"/>
                <w:szCs w:val="20"/>
                <w:lang w:bidi="ar"/>
              </w:rPr>
            </w:pPr>
            <w:r>
              <w:rPr>
                <w:rFonts w:hint="eastAsia" w:cs="思源黑体 CN"/>
                <w:color w:val="000000"/>
                <w:sz w:val="20"/>
                <w:szCs w:val="20"/>
                <w:lang w:val="en-US" w:eastAsia="zh-CN"/>
              </w:rPr>
              <w:t>锥桶有效摆放在中央资源岛</w:t>
            </w:r>
          </w:p>
        </w:tc>
        <w:tc>
          <w:tcPr>
            <w:tcW w:w="1044" w:type="dxa"/>
            <w:shd w:val="clear" w:color="auto" w:fill="auto"/>
          </w:tcPr>
          <w:p>
            <w:pPr>
              <w:keepNext w:val="0"/>
              <w:keepLines w:val="0"/>
              <w:widowControl/>
              <w:suppressLineNumbers w:val="0"/>
              <w:spacing w:before="0" w:beforeAutospacing="0" w:after="0" w:afterAutospacing="0"/>
              <w:ind w:left="0" w:right="0"/>
              <w:jc w:val="center"/>
              <w:textAlignment w:val="center"/>
              <w:rPr>
                <w:rFonts w:hint="default" w:eastAsia="思源黑体 CN Regular" w:cs="思源黑体 CN"/>
                <w:color w:val="000000"/>
                <w:kern w:val="0"/>
                <w:sz w:val="20"/>
                <w:szCs w:val="20"/>
                <w:lang w:val="en-US" w:eastAsia="zh-CN" w:bidi="ar"/>
              </w:rPr>
            </w:pPr>
            <w:r>
              <w:rPr>
                <w:rFonts w:hint="eastAsia" w:cs="思源黑体 CN"/>
                <w:color w:val="000000"/>
                <w:kern w:val="0"/>
                <w:sz w:val="20"/>
                <w:szCs w:val="20"/>
                <w:lang w:val="en-US" w:eastAsia="zh-CN" w:bidi="ar"/>
              </w:rPr>
              <w:t>30</w:t>
            </w:r>
          </w:p>
        </w:tc>
        <w:tc>
          <w:tcPr>
            <w:tcW w:w="1636" w:type="dxa"/>
            <w:shd w:val="clear" w:color="auto" w:fill="auto"/>
          </w:tcPr>
          <w:p>
            <w:pPr>
              <w:keepNext w:val="0"/>
              <w:keepLines w:val="0"/>
              <w:suppressLineNumbers w:val="0"/>
              <w:spacing w:before="0" w:beforeAutospacing="0" w:after="0" w:afterAutospacing="0"/>
              <w:ind w:left="0" w:right="0"/>
              <w:jc w:val="center"/>
              <w:rPr>
                <w:rFonts w:hint="eastAsia" w:eastAsia="思源黑体 CN Regular" w:cs="思源黑体 CN"/>
                <w:color w:val="000000"/>
                <w:sz w:val="20"/>
                <w:szCs w:val="20"/>
                <w:lang w:val="en-US" w:eastAsia="zh-CN"/>
              </w:rPr>
            </w:pPr>
            <w:r>
              <w:rPr>
                <w:rFonts w:hint="eastAsia" w:cs="思源黑体 CN"/>
                <w:color w:val="000000"/>
                <w:sz w:val="20"/>
                <w:szCs w:val="20"/>
                <w:lang w:val="en-US" w:eastAsia="zh-CN"/>
              </w:rPr>
              <w:t>5</w:t>
            </w:r>
          </w:p>
        </w:tc>
        <w:tc>
          <w:tcPr>
            <w:tcW w:w="1636" w:type="dxa"/>
            <w:shd w:val="clear" w:color="auto" w:fill="auto"/>
          </w:tcPr>
          <w:p>
            <w:pPr>
              <w:keepNext w:val="0"/>
              <w:keepLines w:val="0"/>
              <w:suppressLineNumbers w:val="0"/>
              <w:spacing w:before="0" w:beforeAutospacing="0" w:after="0" w:afterAutospacing="0"/>
              <w:ind w:left="0" w:right="0"/>
              <w:jc w:val="center"/>
              <w:rPr>
                <w:rFonts w:hint="default" w:eastAsia="思源黑体 CN Regular" w:cs="思源黑体 CN"/>
                <w:color w:val="000000"/>
                <w:sz w:val="20"/>
                <w:szCs w:val="20"/>
                <w:lang w:val="en-US" w:eastAsia="zh-CN"/>
              </w:rPr>
            </w:pPr>
            <w:r>
              <w:rPr>
                <w:rFonts w:hint="eastAsia" w:cs="思源黑体 CN"/>
                <w:color w:val="000000"/>
                <w:sz w:val="20"/>
                <w:szCs w:val="20"/>
                <w:lang w:val="en-US" w:eastAsia="zh-CN"/>
              </w:rPr>
              <w:t>150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818" w:hRule="atLeast"/>
        </w:trPr>
        <w:tc>
          <w:tcPr>
            <w:tcW w:w="1326" w:type="dxa"/>
            <w:vMerge w:val="continue"/>
            <w:shd w:val="clear" w:color="auto" w:fill="auto"/>
          </w:tcPr>
          <w:p>
            <w:pPr>
              <w:keepNext w:val="0"/>
              <w:keepLines w:val="0"/>
              <w:suppressLineNumbers w:val="0"/>
              <w:spacing w:before="0" w:beforeAutospacing="0" w:after="0" w:afterAutospacing="0"/>
              <w:ind w:left="0" w:right="0"/>
              <w:jc w:val="center"/>
              <w:rPr>
                <w:rFonts w:hint="default" w:cs="思源黑体 CN"/>
                <w:color w:val="000000"/>
                <w:sz w:val="20"/>
                <w:szCs w:val="20"/>
              </w:rPr>
            </w:pPr>
          </w:p>
        </w:tc>
        <w:tc>
          <w:tcPr>
            <w:tcW w:w="2691" w:type="dxa"/>
            <w:shd w:val="clear" w:color="auto" w:fill="auto"/>
          </w:tcPr>
          <w:p>
            <w:pPr>
              <w:keepNext w:val="0"/>
              <w:keepLines w:val="0"/>
              <w:widowControl/>
              <w:suppressLineNumbers w:val="0"/>
              <w:spacing w:before="0" w:beforeAutospacing="0" w:after="0" w:afterAutospacing="0"/>
              <w:ind w:left="0" w:right="0"/>
              <w:jc w:val="center"/>
              <w:textAlignment w:val="center"/>
              <w:rPr>
                <w:rFonts w:hint="eastAsia" w:cs="思源黑体 CN"/>
                <w:color w:val="000000"/>
                <w:kern w:val="0"/>
                <w:sz w:val="20"/>
                <w:szCs w:val="20"/>
                <w:lang w:bidi="ar"/>
              </w:rPr>
            </w:pPr>
            <w:r>
              <w:rPr>
                <w:rFonts w:hint="eastAsia" w:cs="思源黑体 CN"/>
                <w:color w:val="000000"/>
                <w:sz w:val="20"/>
                <w:szCs w:val="20"/>
                <w:lang w:val="en-US" w:eastAsia="zh-CN"/>
              </w:rPr>
              <w:t>五个锥桶均有效摆放在中央资源岛</w:t>
            </w:r>
          </w:p>
        </w:tc>
        <w:tc>
          <w:tcPr>
            <w:tcW w:w="1044" w:type="dxa"/>
            <w:shd w:val="clear" w:color="auto" w:fill="auto"/>
          </w:tcPr>
          <w:p>
            <w:pPr>
              <w:keepNext w:val="0"/>
              <w:keepLines w:val="0"/>
              <w:widowControl/>
              <w:suppressLineNumbers w:val="0"/>
              <w:spacing w:before="0" w:beforeAutospacing="0" w:after="0" w:afterAutospacing="0"/>
              <w:ind w:left="0" w:right="0"/>
              <w:jc w:val="center"/>
              <w:textAlignment w:val="center"/>
              <w:rPr>
                <w:rFonts w:hint="default" w:eastAsia="思源黑体 CN Regular" w:cs="思源黑体 CN"/>
                <w:color w:val="000000"/>
                <w:kern w:val="0"/>
                <w:sz w:val="20"/>
                <w:szCs w:val="20"/>
                <w:lang w:val="en-US" w:eastAsia="zh-CN" w:bidi="ar"/>
              </w:rPr>
            </w:pPr>
            <w:r>
              <w:rPr>
                <w:rFonts w:hint="eastAsia" w:cs="思源黑体 CN"/>
                <w:color w:val="000000"/>
                <w:kern w:val="0"/>
                <w:sz w:val="20"/>
                <w:szCs w:val="20"/>
                <w:lang w:val="en-US" w:eastAsia="zh-CN" w:bidi="ar"/>
              </w:rPr>
              <w:t>100</w:t>
            </w:r>
          </w:p>
        </w:tc>
        <w:tc>
          <w:tcPr>
            <w:tcW w:w="1636" w:type="dxa"/>
            <w:shd w:val="clear" w:color="auto" w:fill="auto"/>
          </w:tcPr>
          <w:p>
            <w:pPr>
              <w:keepNext w:val="0"/>
              <w:keepLines w:val="0"/>
              <w:suppressLineNumbers w:val="0"/>
              <w:spacing w:before="0" w:beforeAutospacing="0" w:after="0" w:afterAutospacing="0"/>
              <w:ind w:left="0" w:right="0"/>
              <w:jc w:val="center"/>
              <w:rPr>
                <w:rFonts w:hint="eastAsia" w:eastAsia="思源黑体 CN Regular" w:cs="思源黑体 CN"/>
                <w:color w:val="000000"/>
                <w:sz w:val="20"/>
                <w:szCs w:val="20"/>
                <w:lang w:val="en-US" w:eastAsia="zh-CN"/>
              </w:rPr>
            </w:pPr>
            <w:r>
              <w:rPr>
                <w:rFonts w:hint="eastAsia" w:cs="思源黑体 CN"/>
                <w:color w:val="000000"/>
                <w:sz w:val="20"/>
                <w:szCs w:val="20"/>
                <w:lang w:val="en-US" w:eastAsia="zh-CN"/>
              </w:rPr>
              <w:t>1</w:t>
            </w:r>
          </w:p>
        </w:tc>
        <w:tc>
          <w:tcPr>
            <w:tcW w:w="1636" w:type="dxa"/>
            <w:shd w:val="clear" w:color="auto" w:fill="auto"/>
          </w:tcPr>
          <w:p>
            <w:pPr>
              <w:keepNext w:val="0"/>
              <w:keepLines w:val="0"/>
              <w:suppressLineNumbers w:val="0"/>
              <w:spacing w:before="0" w:beforeAutospacing="0" w:after="0" w:afterAutospacing="0"/>
              <w:ind w:left="0" w:right="0"/>
              <w:jc w:val="center"/>
              <w:rPr>
                <w:rFonts w:hint="default" w:eastAsia="思源黑体 CN Regular" w:cs="思源黑体 CN"/>
                <w:color w:val="000000"/>
                <w:sz w:val="20"/>
                <w:szCs w:val="20"/>
                <w:lang w:val="en-US" w:eastAsia="zh-CN"/>
              </w:rPr>
            </w:pPr>
            <w:r>
              <w:rPr>
                <w:rFonts w:hint="eastAsia" w:cs="思源黑体 CN"/>
                <w:color w:val="000000"/>
                <w:sz w:val="20"/>
                <w:szCs w:val="20"/>
                <w:lang w:val="en-US" w:eastAsia="zh-CN"/>
              </w:rP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82" w:hRule="atLeast"/>
        </w:trPr>
        <w:tc>
          <w:tcPr>
            <w:tcW w:w="1326" w:type="dxa"/>
            <w:vMerge w:val="restart"/>
            <w:shd w:val="clear" w:color="auto" w:fill="auto"/>
          </w:tcPr>
          <w:p>
            <w:pPr>
              <w:keepNext w:val="0"/>
              <w:keepLines w:val="0"/>
              <w:widowControl/>
              <w:suppressLineNumbers w:val="0"/>
              <w:spacing w:before="0" w:beforeAutospacing="0" w:after="0" w:afterAutospacing="0"/>
              <w:ind w:left="0" w:right="0"/>
              <w:jc w:val="center"/>
              <w:textAlignment w:val="center"/>
              <w:rPr>
                <w:rFonts w:hint="default" w:cs="思源黑体 CN"/>
                <w:color w:val="000000"/>
                <w:sz w:val="20"/>
                <w:szCs w:val="20"/>
              </w:rPr>
            </w:pPr>
            <w:r>
              <w:rPr>
                <w:rFonts w:hint="eastAsia" w:cs="思源黑体 CN"/>
                <w:color w:val="000000"/>
                <w:kern w:val="0"/>
                <w:sz w:val="20"/>
                <w:szCs w:val="20"/>
                <w:lang w:bidi="ar"/>
              </w:rPr>
              <w:t>队旗</w:t>
            </w:r>
          </w:p>
        </w:tc>
        <w:tc>
          <w:tcPr>
            <w:tcW w:w="2691" w:type="dxa"/>
            <w:shd w:val="clear" w:color="auto" w:fill="auto"/>
          </w:tcPr>
          <w:p>
            <w:pPr>
              <w:keepNext w:val="0"/>
              <w:keepLines w:val="0"/>
              <w:widowControl/>
              <w:suppressLineNumbers w:val="0"/>
              <w:spacing w:before="0" w:beforeAutospacing="0" w:after="0" w:afterAutospacing="0"/>
              <w:ind w:left="0" w:right="0"/>
              <w:jc w:val="center"/>
              <w:textAlignment w:val="center"/>
              <w:rPr>
                <w:rFonts w:hint="default" w:cs="思源黑体 CN"/>
                <w:color w:val="000000"/>
                <w:sz w:val="20"/>
                <w:szCs w:val="20"/>
              </w:rPr>
            </w:pPr>
            <w:r>
              <w:rPr>
                <w:rFonts w:hint="eastAsia" w:cs="思源黑体 CN"/>
                <w:color w:val="000000"/>
                <w:kern w:val="0"/>
                <w:sz w:val="20"/>
                <w:szCs w:val="20"/>
                <w:lang w:bidi="ar"/>
              </w:rPr>
              <w:t>在</w:t>
            </w:r>
            <w:r>
              <w:rPr>
                <w:rFonts w:hint="eastAsia" w:cs="思源黑体 CN"/>
                <w:color w:val="000000"/>
                <w:kern w:val="0"/>
                <w:sz w:val="20"/>
                <w:szCs w:val="20"/>
                <w:lang w:val="en-US" w:eastAsia="zh-CN" w:bidi="ar"/>
              </w:rPr>
              <w:t>己方</w:t>
            </w:r>
            <w:r>
              <w:rPr>
                <w:rFonts w:hint="eastAsia" w:cs="思源黑体 CN"/>
                <w:color w:val="000000"/>
                <w:kern w:val="0"/>
                <w:sz w:val="20"/>
                <w:szCs w:val="20"/>
                <w:lang w:bidi="ar"/>
              </w:rPr>
              <w:t>悬挂区有效悬挂的旗帜</w:t>
            </w:r>
          </w:p>
        </w:tc>
        <w:tc>
          <w:tcPr>
            <w:tcW w:w="1044" w:type="dxa"/>
            <w:shd w:val="clear" w:color="auto" w:fill="auto"/>
          </w:tcPr>
          <w:p>
            <w:pPr>
              <w:keepNext w:val="0"/>
              <w:keepLines w:val="0"/>
              <w:widowControl/>
              <w:suppressLineNumbers w:val="0"/>
              <w:spacing w:before="0" w:beforeAutospacing="0" w:after="0" w:afterAutospacing="0"/>
              <w:ind w:left="0" w:right="0"/>
              <w:jc w:val="center"/>
              <w:textAlignment w:val="center"/>
              <w:rPr>
                <w:rFonts w:hint="default" w:cs="思源黑体 CN"/>
                <w:color w:val="000000"/>
                <w:sz w:val="20"/>
                <w:szCs w:val="20"/>
              </w:rPr>
            </w:pPr>
            <w:r>
              <w:rPr>
                <w:rFonts w:hint="eastAsia" w:cs="思源黑体 CN"/>
                <w:color w:val="000000"/>
                <w:kern w:val="0"/>
                <w:sz w:val="20"/>
                <w:szCs w:val="20"/>
                <w:lang w:val="en-US" w:eastAsia="zh-CN" w:bidi="ar"/>
              </w:rPr>
              <w:t>3</w:t>
            </w:r>
            <w:r>
              <w:rPr>
                <w:rFonts w:hint="eastAsia" w:cs="思源黑体 CN"/>
                <w:color w:val="000000"/>
                <w:kern w:val="0"/>
                <w:sz w:val="20"/>
                <w:szCs w:val="20"/>
                <w:lang w:bidi="ar"/>
              </w:rPr>
              <w:t>0</w:t>
            </w:r>
          </w:p>
        </w:tc>
        <w:tc>
          <w:tcPr>
            <w:tcW w:w="1636" w:type="dxa"/>
            <w:shd w:val="clear" w:color="auto" w:fill="auto"/>
          </w:tcPr>
          <w:p>
            <w:pPr>
              <w:keepNext w:val="0"/>
              <w:keepLines w:val="0"/>
              <w:widowControl/>
              <w:suppressLineNumbers w:val="0"/>
              <w:spacing w:before="0" w:beforeAutospacing="0" w:after="0" w:afterAutospacing="0"/>
              <w:ind w:left="0" w:right="0"/>
              <w:jc w:val="center"/>
              <w:textAlignment w:val="center"/>
              <w:rPr>
                <w:rFonts w:hint="eastAsia" w:eastAsia="思源黑体 CN Regular" w:cs="思源黑体 CN"/>
                <w:color w:val="000000"/>
                <w:kern w:val="0"/>
                <w:sz w:val="20"/>
                <w:szCs w:val="20"/>
                <w:lang w:val="en-US" w:eastAsia="zh-CN" w:bidi="ar"/>
              </w:rPr>
            </w:pPr>
            <w:r>
              <w:rPr>
                <w:rFonts w:hint="eastAsia" w:cs="思源黑体 CN"/>
                <w:color w:val="000000"/>
                <w:kern w:val="0"/>
                <w:sz w:val="20"/>
                <w:szCs w:val="20"/>
                <w:lang w:val="en-US" w:eastAsia="zh-CN" w:bidi="ar"/>
              </w:rPr>
              <w:t>2</w:t>
            </w:r>
          </w:p>
        </w:tc>
        <w:tc>
          <w:tcPr>
            <w:tcW w:w="1636" w:type="dxa"/>
            <w:shd w:val="clear" w:color="auto" w:fill="auto"/>
          </w:tcPr>
          <w:p>
            <w:pPr>
              <w:keepNext w:val="0"/>
              <w:keepLines w:val="0"/>
              <w:widowControl/>
              <w:suppressLineNumbers w:val="0"/>
              <w:spacing w:before="0" w:beforeAutospacing="0" w:after="0" w:afterAutospacing="0"/>
              <w:ind w:left="0" w:right="0"/>
              <w:jc w:val="center"/>
              <w:textAlignment w:val="center"/>
              <w:rPr>
                <w:rFonts w:hint="default" w:eastAsia="思源黑体 CN Regular" w:cs="思源黑体 CN"/>
                <w:color w:val="000000"/>
                <w:sz w:val="20"/>
                <w:szCs w:val="20"/>
                <w:lang w:val="en-US" w:eastAsia="zh-CN"/>
              </w:rPr>
            </w:pPr>
            <w:r>
              <w:rPr>
                <w:rFonts w:hint="eastAsia" w:cs="思源黑体 CN"/>
                <w:color w:val="000000"/>
                <w:kern w:val="0"/>
                <w:sz w:val="20"/>
                <w:szCs w:val="20"/>
                <w:lang w:val="en-US" w:eastAsia="zh-CN" w:bidi="ar"/>
              </w:rPr>
              <w:t>60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rHeight w:val="582" w:hRule="atLeast"/>
        </w:trPr>
        <w:tc>
          <w:tcPr>
            <w:tcW w:w="1326" w:type="dxa"/>
            <w:vMerge w:val="continue"/>
            <w:shd w:val="clear" w:color="auto" w:fill="auto"/>
          </w:tcPr>
          <w:p>
            <w:pPr>
              <w:keepNext w:val="0"/>
              <w:keepLines w:val="0"/>
              <w:widowControl/>
              <w:suppressLineNumbers w:val="0"/>
              <w:spacing w:before="0" w:beforeAutospacing="0" w:after="0" w:afterAutospacing="0"/>
              <w:ind w:left="0" w:right="0"/>
              <w:jc w:val="center"/>
              <w:textAlignment w:val="center"/>
              <w:rPr>
                <w:rFonts w:hint="eastAsia" w:cs="思源黑体 CN"/>
                <w:color w:val="000000"/>
                <w:kern w:val="0"/>
                <w:sz w:val="20"/>
                <w:szCs w:val="20"/>
                <w:lang w:bidi="ar"/>
              </w:rPr>
            </w:pPr>
          </w:p>
        </w:tc>
        <w:tc>
          <w:tcPr>
            <w:tcW w:w="2691" w:type="dxa"/>
            <w:shd w:val="clear" w:color="auto" w:fill="auto"/>
          </w:tcPr>
          <w:p>
            <w:pPr>
              <w:keepNext w:val="0"/>
              <w:keepLines w:val="0"/>
              <w:widowControl/>
              <w:suppressLineNumbers w:val="0"/>
              <w:spacing w:before="0" w:beforeAutospacing="0" w:after="0" w:afterAutospacing="0"/>
              <w:ind w:left="0" w:right="0"/>
              <w:jc w:val="center"/>
              <w:textAlignment w:val="center"/>
              <w:rPr>
                <w:rFonts w:hint="eastAsia" w:cs="思源黑体 CN"/>
                <w:color w:val="000000"/>
                <w:kern w:val="0"/>
                <w:sz w:val="20"/>
                <w:szCs w:val="20"/>
                <w:lang w:bidi="ar"/>
              </w:rPr>
            </w:pPr>
            <w:r>
              <w:rPr>
                <w:rFonts w:hint="eastAsia" w:cs="思源黑体 CN"/>
                <w:color w:val="000000"/>
                <w:kern w:val="0"/>
                <w:sz w:val="20"/>
                <w:szCs w:val="20"/>
                <w:lang w:bidi="ar"/>
              </w:rPr>
              <w:t>在</w:t>
            </w:r>
            <w:r>
              <w:rPr>
                <w:rFonts w:hint="eastAsia" w:cs="思源黑体 CN"/>
                <w:color w:val="000000"/>
                <w:kern w:val="0"/>
                <w:sz w:val="20"/>
                <w:szCs w:val="20"/>
                <w:lang w:val="en-US" w:eastAsia="zh-CN" w:bidi="ar"/>
              </w:rPr>
              <w:t>对方</w:t>
            </w:r>
            <w:r>
              <w:rPr>
                <w:rFonts w:hint="eastAsia" w:cs="思源黑体 CN"/>
                <w:color w:val="000000"/>
                <w:kern w:val="0"/>
                <w:sz w:val="20"/>
                <w:szCs w:val="20"/>
                <w:lang w:bidi="ar"/>
              </w:rPr>
              <w:t>悬挂区有效悬挂的旗帜</w:t>
            </w:r>
          </w:p>
        </w:tc>
        <w:tc>
          <w:tcPr>
            <w:tcW w:w="1044" w:type="dxa"/>
            <w:shd w:val="clear" w:color="auto" w:fill="auto"/>
          </w:tcPr>
          <w:p>
            <w:pPr>
              <w:keepNext w:val="0"/>
              <w:keepLines w:val="0"/>
              <w:widowControl/>
              <w:suppressLineNumbers w:val="0"/>
              <w:spacing w:before="0" w:beforeAutospacing="0" w:after="0" w:afterAutospacing="0"/>
              <w:ind w:left="0" w:right="0"/>
              <w:jc w:val="center"/>
              <w:textAlignment w:val="center"/>
              <w:rPr>
                <w:rFonts w:hint="default" w:eastAsia="思源黑体 CN Regular" w:cs="思源黑体 CN"/>
                <w:color w:val="000000"/>
                <w:kern w:val="0"/>
                <w:sz w:val="20"/>
                <w:szCs w:val="20"/>
                <w:lang w:val="en-US" w:eastAsia="zh-CN" w:bidi="ar"/>
              </w:rPr>
            </w:pPr>
            <w:r>
              <w:rPr>
                <w:rFonts w:hint="eastAsia" w:cs="思源黑体 CN"/>
                <w:color w:val="000000"/>
                <w:kern w:val="0"/>
                <w:sz w:val="20"/>
                <w:szCs w:val="20"/>
                <w:lang w:val="en-US" w:eastAsia="zh-CN" w:bidi="ar"/>
              </w:rPr>
              <w:t>50</w:t>
            </w:r>
          </w:p>
        </w:tc>
        <w:tc>
          <w:tcPr>
            <w:tcW w:w="1636" w:type="dxa"/>
            <w:shd w:val="clear" w:color="auto" w:fill="auto"/>
          </w:tcPr>
          <w:p>
            <w:pPr>
              <w:keepNext w:val="0"/>
              <w:keepLines w:val="0"/>
              <w:widowControl/>
              <w:suppressLineNumbers w:val="0"/>
              <w:spacing w:before="0" w:beforeAutospacing="0" w:after="0" w:afterAutospacing="0"/>
              <w:ind w:left="0" w:right="0"/>
              <w:jc w:val="center"/>
              <w:textAlignment w:val="center"/>
              <w:rPr>
                <w:rFonts w:hint="eastAsia" w:eastAsia="思源黑体 CN Regular" w:cs="思源黑体 CN"/>
                <w:color w:val="000000"/>
                <w:kern w:val="0"/>
                <w:sz w:val="20"/>
                <w:szCs w:val="20"/>
                <w:lang w:val="en-US" w:eastAsia="zh-CN" w:bidi="ar"/>
              </w:rPr>
            </w:pPr>
            <w:r>
              <w:rPr>
                <w:rFonts w:hint="eastAsia" w:cs="思源黑体 CN"/>
                <w:color w:val="000000"/>
                <w:kern w:val="0"/>
                <w:sz w:val="20"/>
                <w:szCs w:val="20"/>
                <w:lang w:val="en-US" w:eastAsia="zh-CN" w:bidi="ar"/>
              </w:rPr>
              <w:t>2</w:t>
            </w:r>
          </w:p>
        </w:tc>
        <w:tc>
          <w:tcPr>
            <w:tcW w:w="1636" w:type="dxa"/>
            <w:shd w:val="clear" w:color="auto" w:fill="auto"/>
          </w:tcPr>
          <w:p>
            <w:pPr>
              <w:keepNext w:val="0"/>
              <w:keepLines w:val="0"/>
              <w:widowControl/>
              <w:suppressLineNumbers w:val="0"/>
              <w:spacing w:before="0" w:beforeAutospacing="0" w:after="0" w:afterAutospacing="0"/>
              <w:ind w:left="0" w:right="0"/>
              <w:jc w:val="center"/>
              <w:textAlignment w:val="center"/>
              <w:rPr>
                <w:rFonts w:hint="default" w:eastAsia="思源黑体 CN Regular" w:cs="思源黑体 CN"/>
                <w:color w:val="000000"/>
                <w:kern w:val="0"/>
                <w:sz w:val="20"/>
                <w:szCs w:val="20"/>
                <w:lang w:val="en-US" w:eastAsia="zh-CN" w:bidi="ar"/>
              </w:rPr>
            </w:pPr>
            <w:r>
              <w:rPr>
                <w:rFonts w:hint="eastAsia" w:cs="思源黑体 CN"/>
                <w:color w:val="000000"/>
                <w:kern w:val="0"/>
                <w:sz w:val="20"/>
                <w:szCs w:val="20"/>
                <w:lang w:val="en-US" w:eastAsia="zh-CN" w:bidi="ar"/>
              </w:rPr>
              <w:t>100</w:t>
            </w:r>
          </w:p>
        </w:tc>
      </w:tr>
      <w:bookmarkEnd w:id="26"/>
    </w:tbl>
    <w:p>
      <w:pPr>
        <w:pStyle w:val="85"/>
        <w:ind w:left="815" w:leftChars="0" w:firstLineChars="0"/>
        <w:rPr>
          <w:rFonts w:hint="eastAsia"/>
        </w:rPr>
      </w:pPr>
      <w:bookmarkStart w:id="27" w:name="_Toc18092"/>
      <w:bookmarkStart w:id="28" w:name="_Toc805"/>
      <w:bookmarkStart w:id="29" w:name="_Toc28728"/>
      <w:r>
        <w:rPr>
          <w:rFonts w:hint="eastAsia"/>
        </w:rPr>
        <w:drawing>
          <wp:anchor distT="0" distB="0" distL="114300" distR="114300" simplePos="0" relativeHeight="251660288" behindDoc="0" locked="0" layoutInCell="1" allowOverlap="1">
            <wp:simplePos x="0" y="0"/>
            <wp:positionH relativeFrom="column">
              <wp:posOffset>-26670</wp:posOffset>
            </wp:positionH>
            <wp:positionV relativeFrom="paragraph">
              <wp:posOffset>6291580</wp:posOffset>
            </wp:positionV>
            <wp:extent cx="5506085" cy="526415"/>
            <wp:effectExtent l="0" t="0" r="5715" b="6985"/>
            <wp:wrapTopAndBottom/>
            <wp:docPr id="25" name="图片 25" descr="UML 图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UML 图 (1)"/>
                    <pic:cNvPicPr>
                      <a:picLocks noChangeAspect="1"/>
                    </pic:cNvPicPr>
                  </pic:nvPicPr>
                  <pic:blipFill>
                    <a:blip r:embed="rId47">
                      <a:extLst>
                        <a:ext uri="{28A0092B-C50C-407E-A947-70E740481C1C}">
                          <a14:useLocalDpi xmlns:a14="http://schemas.microsoft.com/office/drawing/2010/main" val="0"/>
                        </a:ext>
                      </a:extLst>
                    </a:blip>
                    <a:stretch>
                      <a:fillRect/>
                    </a:stretch>
                  </pic:blipFill>
                  <pic:spPr>
                    <a:xfrm>
                      <a:off x="0" y="0"/>
                      <a:ext cx="5506085" cy="526415"/>
                    </a:xfrm>
                    <a:prstGeom prst="rect">
                      <a:avLst/>
                    </a:prstGeom>
                  </pic:spPr>
                </pic:pic>
              </a:graphicData>
            </a:graphic>
          </wp:anchor>
        </w:drawing>
      </w:r>
      <w:r>
        <w:rPr>
          <w:rFonts w:hint="eastAsia"/>
          <w:lang w:eastAsia="zh-Hans"/>
        </w:rPr>
        <w:t>单场比赛流程</w:t>
      </w:r>
      <w:bookmarkEnd w:id="27"/>
      <w:bookmarkEnd w:id="28"/>
      <w:bookmarkEnd w:id="29"/>
      <w:bookmarkStart w:id="30" w:name="_Toc29528"/>
    </w:p>
    <w:p>
      <w:pPr>
        <w:pStyle w:val="103"/>
        <w:spacing w:before="156" w:beforeLines="50"/>
        <w:outlineLvl w:val="2"/>
      </w:pPr>
      <w:r>
        <w:rPr>
          <w:rFonts w:hint="eastAsia"/>
        </w:rPr>
        <w:t>赛前准备</w:t>
      </w:r>
      <w:bookmarkEnd w:id="30"/>
      <w:r>
        <w:rPr>
          <w:rFonts w:hint="eastAsia"/>
        </w:rPr>
        <w:t xml:space="preserve"> </w:t>
      </w:r>
    </w:p>
    <w:p>
      <w:pPr>
        <w:pStyle w:val="43"/>
        <w:ind w:firstLine="480"/>
        <w:outlineLvl w:val="2"/>
      </w:pPr>
      <w:r>
        <w:t>单场比赛开始前，参赛队员应按照检录要求前往检录处检查机器人是否符合规定要求，检测电源管理模块是否正确</w:t>
      </w:r>
      <w:r>
        <w:rPr>
          <w:rFonts w:hint="eastAsia"/>
        </w:rPr>
        <w:t>安装</w:t>
      </w:r>
      <w:r>
        <w:t xml:space="preserve">并且能正常工作。 </w:t>
      </w:r>
    </w:p>
    <w:p>
      <w:pPr>
        <w:pStyle w:val="30"/>
        <w:contextualSpacing/>
        <w:outlineLvl w:val="2"/>
        <w:rPr>
          <w:bCs/>
          <w:color w:val="auto"/>
        </w:rPr>
      </w:pPr>
      <w:r>
        <w:rPr>
          <w:rFonts w:hint="eastAsia"/>
          <w:bCs/>
          <w:color w:val="auto"/>
        </w:rPr>
        <w:t>入场后，请联盟双方</w:t>
      </w:r>
      <w:r>
        <w:rPr>
          <w:bCs/>
          <w:color w:val="auto"/>
        </w:rPr>
        <w:t>相互检查双方场地和道具摆放是否规范</w:t>
      </w:r>
      <w:r>
        <w:rPr>
          <w:rFonts w:hint="eastAsia"/>
          <w:bCs/>
          <w:color w:val="auto"/>
        </w:rPr>
        <w:t>，并</w:t>
      </w:r>
      <w:r>
        <w:rPr>
          <w:bCs/>
          <w:color w:val="auto"/>
        </w:rPr>
        <w:t>相互检查双方</w:t>
      </w:r>
      <w:r>
        <w:rPr>
          <w:rFonts w:hint="eastAsia"/>
          <w:bCs/>
          <w:color w:val="auto"/>
        </w:rPr>
        <w:t>机器人</w:t>
      </w:r>
      <w:r>
        <w:rPr>
          <w:bCs/>
          <w:color w:val="auto"/>
        </w:rPr>
        <w:t>是否规范。</w:t>
      </w:r>
      <w:r>
        <w:rPr>
          <w:rFonts w:hint="eastAsia"/>
          <w:bCs/>
          <w:color w:val="auto"/>
        </w:rPr>
        <w:t>检查无误后，</w:t>
      </w:r>
      <w:r>
        <w:t>听从</w:t>
      </w:r>
      <w:r>
        <w:rPr>
          <w:rFonts w:hint="eastAsia"/>
        </w:rPr>
        <w:t>裁判员</w:t>
      </w:r>
      <w:r>
        <w:t>安排等待比赛</w:t>
      </w:r>
      <w:r>
        <w:rPr>
          <w:rFonts w:hint="eastAsia"/>
        </w:rPr>
        <w:t>开始</w:t>
      </w:r>
      <w:r>
        <w:t>。</w:t>
      </w:r>
    </w:p>
    <w:p>
      <w:pPr>
        <w:pStyle w:val="103"/>
        <w:spacing w:before="156" w:beforeLines="50"/>
        <w:outlineLvl w:val="2"/>
      </w:pPr>
      <w:r>
        <w:rPr>
          <w:rFonts w:hint="eastAsia"/>
        </w:rPr>
        <w:t xml:space="preserve">开始比赛 </w:t>
      </w:r>
    </w:p>
    <w:p>
      <w:pPr>
        <w:pStyle w:val="43"/>
        <w:ind w:firstLine="480"/>
        <w:outlineLvl w:val="2"/>
      </w:pPr>
      <w:r>
        <w:t xml:space="preserve">裁判发出比赛开始指令 ，选手不得再触碰机器人。 </w:t>
      </w:r>
    </w:p>
    <w:p>
      <w:pPr>
        <w:pStyle w:val="103"/>
        <w:spacing w:before="156" w:beforeLines="50"/>
        <w:outlineLvl w:val="2"/>
      </w:pPr>
      <w:r>
        <w:rPr>
          <w:rFonts w:hint="eastAsia"/>
        </w:rPr>
        <w:t xml:space="preserve">自动控制阶段 </w:t>
      </w:r>
    </w:p>
    <w:p>
      <w:pPr>
        <w:pStyle w:val="43"/>
        <w:ind w:firstLine="480"/>
        <w:outlineLvl w:val="2"/>
      </w:pPr>
      <w:r>
        <w:t xml:space="preserve">自动控制阶段时长30秒。 </w:t>
      </w:r>
    </w:p>
    <w:p>
      <w:pPr>
        <w:pStyle w:val="43"/>
        <w:ind w:firstLine="480"/>
        <w:outlineLvl w:val="2"/>
      </w:pPr>
      <w:r>
        <w:t xml:space="preserve">为保证比赛的公平性，在比赛开始前的5秒倒计时阶段，位于启动区内的机器人会配合比赛系统统一断电，倒计时结束后，系统会统一给机器人通电，机器人运行预置自动程序。 </w:t>
      </w:r>
    </w:p>
    <w:p>
      <w:pPr>
        <w:pStyle w:val="103"/>
        <w:spacing w:before="156" w:beforeLines="50"/>
        <w:outlineLvl w:val="2"/>
      </w:pPr>
      <w:r>
        <w:rPr>
          <w:rFonts w:hint="eastAsia"/>
        </w:rPr>
        <w:t xml:space="preserve">手动控制阶段 </w:t>
      </w:r>
    </w:p>
    <w:p>
      <w:pPr>
        <w:pStyle w:val="43"/>
        <w:ind w:firstLine="480"/>
        <w:outlineLvl w:val="2"/>
      </w:pPr>
      <w:r>
        <w:t xml:space="preserve">手动控制阶段时长100秒。 </w:t>
      </w:r>
    </w:p>
    <w:p>
      <w:pPr>
        <w:pStyle w:val="43"/>
        <w:ind w:firstLine="480"/>
        <w:outlineLvl w:val="2"/>
      </w:pPr>
      <w:r>
        <w:t xml:space="preserve">自动控制阶段结束后，比赛进入手动控制阶段的准备时间。在当值裁判宣布手动控制阶段开始且比赛系统 5 秒倒计时后，比赛系统对机器人进行统一通电。时长100秒的手动控制阶段正式开始，此阶段操作手可通过手柄对机器人进行手动操作。 </w:t>
      </w:r>
    </w:p>
    <w:p>
      <w:pPr>
        <w:pStyle w:val="43"/>
        <w:ind w:firstLine="480"/>
        <w:outlineLvl w:val="2"/>
      </w:pPr>
      <w:r>
        <w:t xml:space="preserve">手动控制阶段即将结束时，比赛系统会倒计时 5 秒。手动控制阶段结束，比赛系统将自动切断机器人电源并直接进入强化改装阶段。 </w:t>
      </w:r>
    </w:p>
    <w:p>
      <w:pPr>
        <w:pStyle w:val="103"/>
        <w:spacing w:before="156" w:beforeLines="50"/>
        <w:outlineLvl w:val="2"/>
      </w:pPr>
      <w:r>
        <w:rPr>
          <w:rFonts w:hint="eastAsia"/>
        </w:rPr>
        <w:t xml:space="preserve">强化改装阶段 </w:t>
      </w:r>
    </w:p>
    <w:p>
      <w:pPr>
        <w:pStyle w:val="43"/>
        <w:ind w:firstLine="480"/>
        <w:outlineLvl w:val="2"/>
      </w:pPr>
      <w:r>
        <w:t xml:space="preserve">强化改装阶段时长60秒。 </w:t>
      </w:r>
    </w:p>
    <w:p>
      <w:pPr>
        <w:pStyle w:val="43"/>
        <w:ind w:firstLine="480"/>
        <w:outlineLvl w:val="2"/>
      </w:pPr>
      <w:r>
        <w:t xml:space="preserve">当手动控制阶段结束后，强化改装阶段直接开始。选手可将回到启动区（部分或完全进入）的机器人移出场地进行强化改装，改装后的机器人长宽须符合尺寸规范，但高度不限（具体要求查看6.3改装规则）。 </w:t>
      </w:r>
    </w:p>
    <w:p>
      <w:pPr>
        <w:pStyle w:val="43"/>
        <w:ind w:firstLine="480"/>
        <w:outlineLvl w:val="2"/>
      </w:pPr>
      <w:r>
        <w:t>强化改装阶段还剩 30 秒时，比赛系统会进行提示。当强化改装即将结束时， 会有 10 秒倒计时，倒计时结束前，选手</w:t>
      </w:r>
      <w:r>
        <w:rPr>
          <w:rFonts w:hint="eastAsia"/>
        </w:rPr>
        <w:t>需将</w:t>
      </w:r>
      <w:r>
        <w:t>机器人放回启动区。若超时</w:t>
      </w:r>
      <w:r>
        <w:rPr>
          <w:rFonts w:hint="eastAsia"/>
        </w:rPr>
        <w:t>参赛选手</w:t>
      </w:r>
      <w:r>
        <w:t>未将机器人放回启动区（部分或完全进入），</w:t>
      </w:r>
      <w:r>
        <w:rPr>
          <w:rFonts w:hint="eastAsia"/>
        </w:rPr>
        <w:t>则该战队机器人</w:t>
      </w:r>
      <w:r>
        <w:t xml:space="preserve">在全力一搏阶段将被禁用。 </w:t>
      </w:r>
    </w:p>
    <w:p>
      <w:pPr>
        <w:pStyle w:val="103"/>
        <w:spacing w:before="156" w:beforeLines="50"/>
        <w:outlineLvl w:val="2"/>
      </w:pPr>
      <w:r>
        <w:rPr>
          <w:rFonts w:hint="eastAsia"/>
        </w:rPr>
        <w:t xml:space="preserve">全力一搏阶段 </w:t>
      </w:r>
    </w:p>
    <w:p>
      <w:pPr>
        <w:pStyle w:val="43"/>
        <w:ind w:firstLine="480"/>
        <w:outlineLvl w:val="2"/>
        <w:rPr>
          <w:color w:val="auto"/>
        </w:rPr>
      </w:pPr>
      <w:r>
        <w:rPr>
          <w:color w:val="auto"/>
        </w:rPr>
        <w:t xml:space="preserve">全力一搏阶段时长90秒。 </w:t>
      </w:r>
    </w:p>
    <w:p>
      <w:pPr>
        <w:pStyle w:val="43"/>
        <w:ind w:firstLine="480"/>
        <w:outlineLvl w:val="2"/>
        <w:rPr>
          <w:rFonts w:hint="default" w:eastAsia="思源黑体 CN Regular"/>
          <w:color w:val="auto"/>
          <w:lang w:val="en-US" w:eastAsia="zh-CN"/>
        </w:rPr>
      </w:pPr>
      <w:r>
        <w:rPr>
          <w:rFonts w:hint="eastAsia"/>
          <w:color w:val="auto"/>
          <w:lang w:val="en-US" w:eastAsia="zh-CN"/>
        </w:rPr>
        <w:t>比赛开始前，裁判将根据场地上反转旗帜的状态，判定双方是否获得权益，如一方获得权益，联盟队长立刻进行相关权益的选择并实施。</w:t>
      </w:r>
    </w:p>
    <w:p>
      <w:pPr>
        <w:pStyle w:val="43"/>
        <w:ind w:firstLine="480"/>
        <w:outlineLvl w:val="2"/>
      </w:pPr>
      <w:r>
        <w:t>比赛系统5秒倒计时结束后，系统对机器人进行通电，操作手使用蓝牙手柄控制机器人。</w:t>
      </w:r>
      <w:r>
        <w:rPr>
          <w:rFonts w:hint="eastAsia"/>
          <w:lang w:val="en-US" w:eastAsia="zh-CN"/>
        </w:rPr>
        <w:t>此时获得权益的一方将，两台机器人均允许入对方场地进行活动；</w:t>
      </w:r>
      <w:r>
        <w:t>全力一搏阶段结束时，比赛系统进行5秒倒计时，倒计时结束后系统切断机器人电源。</w:t>
      </w:r>
    </w:p>
    <w:p>
      <w:pPr>
        <w:pStyle w:val="104"/>
        <w:rPr>
          <w:rFonts w:eastAsia="思源黑体 CN Heavy"/>
        </w:rPr>
      </w:pPr>
      <w:bookmarkStart w:id="31" w:name="_Toc1459598013"/>
      <w:bookmarkStart w:id="32" w:name="_Toc29163"/>
      <w:bookmarkStart w:id="33" w:name="_Toc3711"/>
      <w:bookmarkStart w:id="34" w:name="_Toc9288"/>
      <w:bookmarkStart w:id="35" w:name="_Toc28879"/>
      <w:r>
        <w:rPr>
          <w:rFonts w:eastAsia="思源黑体 CN Heavy"/>
        </w:rPr>
        <w:t>技术规范</w:t>
      </w:r>
      <w:bookmarkEnd w:id="31"/>
      <w:bookmarkEnd w:id="32"/>
      <w:bookmarkEnd w:id="33"/>
      <w:bookmarkEnd w:id="34"/>
      <w:bookmarkEnd w:id="35"/>
    </w:p>
    <w:p>
      <w:pPr>
        <w:pStyle w:val="85"/>
        <w:ind w:left="815" w:leftChars="0" w:firstLineChars="0"/>
      </w:pPr>
      <w:bookmarkStart w:id="36" w:name="_Toc11990"/>
      <w:bookmarkStart w:id="37" w:name="_Toc22790"/>
      <w:bookmarkStart w:id="38" w:name="_Toc758104810"/>
      <w:bookmarkStart w:id="39" w:name="_Toc4733"/>
      <w:bookmarkStart w:id="40" w:name="_Toc15072"/>
      <w:r>
        <w:rPr>
          <w:rFonts w:hint="eastAsia"/>
        </w:rPr>
        <w:t>机器人制作规范</w:t>
      </w:r>
      <w:bookmarkEnd w:id="36"/>
      <w:bookmarkEnd w:id="37"/>
      <w:bookmarkEnd w:id="38"/>
      <w:bookmarkEnd w:id="39"/>
      <w:bookmarkEnd w:id="40"/>
    </w:p>
    <w:p>
      <w:pPr>
        <w:pStyle w:val="43"/>
        <w:ind w:firstLine="480"/>
      </w:pPr>
      <w:r>
        <w:t>机器人制作规范为指导各参赛队伍更好的参赛，提供了一个公平公正且安全的竞赛规范。鼓励各参赛队伍在充分阅读、理解该规范的前提下进行机器人的编程搭建。所有参赛战队的机器人必须严格遵守该制作规范，凡违背该规范要求的机器人将被要求整改，情节严重者将被判罚取消比赛成绩或取消比赛资格。</w:t>
      </w:r>
    </w:p>
    <w:p>
      <w:pPr>
        <w:pStyle w:val="43"/>
        <w:ind w:firstLine="480"/>
      </w:pPr>
    </w:p>
    <w:p>
      <w:pPr>
        <w:pStyle w:val="103"/>
        <w:spacing w:after="156" w:afterLines="50"/>
      </w:pPr>
      <w:r>
        <w:rPr>
          <w:rFonts w:hint="eastAsia"/>
        </w:rPr>
        <w:t xml:space="preserve">机器人机械规范 </w:t>
      </w:r>
    </w:p>
    <w:p>
      <w:pPr>
        <w:pStyle w:val="51"/>
        <w:spacing w:before="156" w:beforeLines="50"/>
        <w:ind w:firstLine="480"/>
      </w:pPr>
      <w:r>
        <w:rPr>
          <w:lang w:val="en-US"/>
        </w:rPr>
        <w:t xml:space="preserve">机器人尺寸规范为：强化改装前：500mm（长）*500mm（宽）*700mm（高）；强化改装后：500mm（长）*500mm（宽），高度不限。机器人的长、宽即赛前检录时定义的长和宽，在此后的比赛任何时刻，都不允许重新定义。若机器人使用柔性材料（机器人尺寸包含柔性材料包含但不限于扎带、胶带、泡沫块等），测量机器人尺寸时，包含柔性材料且柔性材料不可受外力影响。 </w:t>
      </w:r>
    </w:p>
    <w:tbl>
      <w:tblPr>
        <w:tblStyle w:val="18"/>
        <w:tblW w:w="841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93"/>
        <w:gridCol w:w="1677"/>
        <w:gridCol w:w="58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93" w:type="dxa"/>
            <w:vAlign w:val="center"/>
          </w:tcPr>
          <w:p>
            <w:pPr>
              <w:pStyle w:val="105"/>
              <w:keepNext w:val="0"/>
              <w:keepLines w:val="0"/>
              <w:suppressLineNumbers w:val="0"/>
              <w:spacing w:before="0" w:beforeAutospacing="0" w:after="0" w:afterAutospacing="0"/>
              <w:ind w:left="0" w:right="0"/>
              <w:jc w:val="center"/>
              <w:rPr>
                <w:rFonts w:hint="default"/>
              </w:rPr>
            </w:pPr>
          </w:p>
        </w:tc>
        <w:tc>
          <w:tcPr>
            <w:tcW w:w="1677" w:type="dxa"/>
            <w:vAlign w:val="center"/>
          </w:tcPr>
          <w:p>
            <w:pPr>
              <w:pStyle w:val="105"/>
              <w:keepNext w:val="0"/>
              <w:keepLines w:val="0"/>
              <w:suppressLineNumbers w:val="0"/>
              <w:spacing w:before="0" w:beforeAutospacing="0" w:after="0" w:afterAutospacing="0"/>
              <w:ind w:left="0" w:right="0"/>
              <w:jc w:val="center"/>
              <w:rPr>
                <w:rFonts w:hint="default"/>
              </w:rPr>
            </w:pPr>
            <w:r>
              <w:rPr>
                <w:rFonts w:hint="default"/>
              </w:rPr>
              <w:t>要求</w:t>
            </w:r>
          </w:p>
        </w:tc>
        <w:tc>
          <w:tcPr>
            <w:tcW w:w="5841" w:type="dxa"/>
            <w:vAlign w:val="center"/>
          </w:tcPr>
          <w:p>
            <w:pPr>
              <w:pStyle w:val="105"/>
              <w:keepNext w:val="0"/>
              <w:keepLines w:val="0"/>
              <w:suppressLineNumbers w:val="0"/>
              <w:spacing w:before="0" w:beforeAutospacing="0" w:after="0" w:afterAutospacing="0"/>
              <w:ind w:left="0" w:right="0"/>
              <w:jc w:val="center"/>
              <w:rPr>
                <w:rFonts w:hint="default"/>
              </w:rPr>
            </w:pPr>
            <w:r>
              <w:rPr>
                <w:rFonts w:hint="default"/>
              </w:rPr>
              <w:t>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893" w:type="dxa"/>
            <w:vAlign w:val="center"/>
          </w:tcPr>
          <w:p>
            <w:pPr>
              <w:pStyle w:val="105"/>
              <w:keepNext w:val="0"/>
              <w:keepLines w:val="0"/>
              <w:suppressLineNumbers w:val="0"/>
              <w:spacing w:before="0" w:beforeAutospacing="0" w:after="0" w:afterAutospacing="0"/>
              <w:ind w:left="0" w:right="0"/>
              <w:jc w:val="center"/>
              <w:rPr>
                <w:rFonts w:hint="default"/>
                <w:sz w:val="20"/>
                <w:szCs w:val="20"/>
              </w:rPr>
            </w:pPr>
            <w:r>
              <w:rPr>
                <w:rFonts w:hint="default"/>
                <w:sz w:val="20"/>
                <w:szCs w:val="20"/>
              </w:rPr>
              <w:t>最大初始尺寸</w:t>
            </w:r>
          </w:p>
        </w:tc>
        <w:tc>
          <w:tcPr>
            <w:tcW w:w="1677" w:type="dxa"/>
            <w:vAlign w:val="center"/>
          </w:tcPr>
          <w:p>
            <w:pPr>
              <w:pStyle w:val="105"/>
              <w:keepNext w:val="0"/>
              <w:keepLines w:val="0"/>
              <w:suppressLineNumbers w:val="0"/>
              <w:spacing w:before="0" w:beforeAutospacing="0" w:after="0" w:afterAutospacing="0"/>
              <w:ind w:left="0" w:right="0"/>
              <w:jc w:val="center"/>
              <w:rPr>
                <w:rFonts w:hint="default"/>
                <w:sz w:val="20"/>
                <w:szCs w:val="20"/>
              </w:rPr>
            </w:pPr>
            <w:r>
              <w:rPr>
                <w:rFonts w:hint="default"/>
                <w:sz w:val="20"/>
                <w:szCs w:val="20"/>
              </w:rPr>
              <w:t>500 mm（长）</w:t>
            </w:r>
          </w:p>
          <w:p>
            <w:pPr>
              <w:pStyle w:val="105"/>
              <w:keepNext w:val="0"/>
              <w:keepLines w:val="0"/>
              <w:suppressLineNumbers w:val="0"/>
              <w:spacing w:before="0" w:beforeAutospacing="0" w:after="0" w:afterAutospacing="0"/>
              <w:ind w:left="0" w:right="0"/>
              <w:jc w:val="center"/>
              <w:rPr>
                <w:rFonts w:hint="default"/>
                <w:sz w:val="20"/>
                <w:szCs w:val="20"/>
              </w:rPr>
            </w:pPr>
            <w:r>
              <w:rPr>
                <w:rFonts w:hint="default"/>
                <w:sz w:val="20"/>
                <w:szCs w:val="20"/>
              </w:rPr>
              <w:t>500 mm（宽）</w:t>
            </w:r>
          </w:p>
          <w:p>
            <w:pPr>
              <w:pStyle w:val="105"/>
              <w:keepNext w:val="0"/>
              <w:keepLines w:val="0"/>
              <w:suppressLineNumbers w:val="0"/>
              <w:spacing w:before="0" w:beforeAutospacing="0" w:after="0" w:afterAutospacing="0"/>
              <w:ind w:left="0" w:right="0"/>
              <w:jc w:val="center"/>
              <w:rPr>
                <w:rFonts w:hint="default"/>
              </w:rPr>
            </w:pPr>
            <w:r>
              <w:rPr>
                <w:rFonts w:hint="default"/>
                <w:sz w:val="20"/>
                <w:szCs w:val="20"/>
              </w:rPr>
              <w:t>700 mm（高）</w:t>
            </w:r>
          </w:p>
        </w:tc>
        <w:tc>
          <w:tcPr>
            <w:tcW w:w="5841" w:type="dxa"/>
            <w:vAlign w:val="bottom"/>
          </w:tcPr>
          <w:p>
            <w:pPr>
              <w:pStyle w:val="105"/>
              <w:keepNext w:val="0"/>
              <w:keepLines w:val="0"/>
              <w:suppressLineNumbers w:val="0"/>
              <w:spacing w:before="0" w:beforeAutospacing="0" w:after="0" w:afterAutospacing="0"/>
              <w:ind w:left="0" w:right="0"/>
              <w:rPr>
                <w:rFonts w:hint="default"/>
              </w:rPr>
            </w:pPr>
            <w:r>
              <w:rPr>
                <w:rFonts w:hint="default"/>
              </w:rPr>
              <w:t>1.高度不得超过700mm，在地面的垂直投影不得超出500*500mm的方形区域 </w:t>
            </w:r>
          </w:p>
          <w:p>
            <w:pPr>
              <w:pStyle w:val="105"/>
              <w:keepNext w:val="0"/>
              <w:keepLines w:val="0"/>
              <w:suppressLineNumbers w:val="0"/>
              <w:spacing w:before="0" w:beforeAutospacing="0" w:after="0" w:afterAutospacing="0"/>
              <w:ind w:left="0" w:right="0"/>
              <w:rPr>
                <w:rFonts w:hint="default"/>
              </w:rPr>
            </w:pPr>
            <w:r>
              <w:rPr>
                <w:rFonts w:hint="default"/>
              </w:rPr>
              <w:t>2.正式比赛的强化改装阶段开始前，机器人尺寸必须在最大初始尺寸范围内</w:t>
            </w:r>
          </w:p>
          <w:p>
            <w:pPr>
              <w:pStyle w:val="105"/>
              <w:keepNext w:val="0"/>
              <w:keepLines w:val="0"/>
              <w:suppressLineNumbers w:val="0"/>
              <w:spacing w:before="0" w:beforeAutospacing="0" w:after="0" w:afterAutospacing="0"/>
              <w:ind w:left="0" w:right="0"/>
              <w:rPr>
                <w:rFonts w:hint="default"/>
              </w:rPr>
            </w:pPr>
            <w:r>
              <w:rPr>
                <w:rFonts w:hint="default"/>
              </w:rPr>
              <w:t>3.检录时，参赛战队须展示机器人的最大</w:t>
            </w:r>
            <w:r>
              <w:rPr>
                <w:rFonts w:hint="eastAsia"/>
                <w:lang w:val="en-US" w:eastAsia="zh-CN"/>
              </w:rPr>
              <w:t>延展</w:t>
            </w:r>
            <w:r>
              <w:rPr>
                <w:rFonts w:hint="default"/>
              </w:rPr>
              <w:t>尺寸状态，并以此状态进行检录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93" w:type="dxa"/>
            <w:vAlign w:val="center"/>
          </w:tcPr>
          <w:p>
            <w:pPr>
              <w:pStyle w:val="105"/>
              <w:keepNext w:val="0"/>
              <w:keepLines w:val="0"/>
              <w:suppressLineNumbers w:val="0"/>
              <w:spacing w:before="0" w:beforeAutospacing="0" w:after="0" w:afterAutospacing="0"/>
              <w:ind w:left="0" w:right="0"/>
              <w:jc w:val="center"/>
              <w:rPr>
                <w:rFonts w:hint="default"/>
              </w:rPr>
            </w:pPr>
            <w:r>
              <w:rPr>
                <w:rFonts w:hint="default"/>
              </w:rPr>
              <w:t>最大改装尺寸</w:t>
            </w:r>
          </w:p>
        </w:tc>
        <w:tc>
          <w:tcPr>
            <w:tcW w:w="1677" w:type="dxa"/>
            <w:vAlign w:val="center"/>
          </w:tcPr>
          <w:p>
            <w:pPr>
              <w:pStyle w:val="105"/>
              <w:keepNext w:val="0"/>
              <w:keepLines w:val="0"/>
              <w:suppressLineNumbers w:val="0"/>
              <w:spacing w:before="0" w:beforeAutospacing="0" w:after="0" w:afterAutospacing="0"/>
              <w:ind w:left="0" w:right="0"/>
              <w:jc w:val="center"/>
              <w:rPr>
                <w:rFonts w:hint="default"/>
              </w:rPr>
            </w:pPr>
            <w:r>
              <w:rPr>
                <w:rFonts w:hint="default"/>
              </w:rPr>
              <w:t>500 mm（长）</w:t>
            </w:r>
          </w:p>
          <w:p>
            <w:pPr>
              <w:pStyle w:val="105"/>
              <w:keepNext w:val="0"/>
              <w:keepLines w:val="0"/>
              <w:suppressLineNumbers w:val="0"/>
              <w:spacing w:before="0" w:beforeAutospacing="0" w:after="0" w:afterAutospacing="0"/>
              <w:ind w:left="0" w:right="0"/>
              <w:jc w:val="center"/>
              <w:rPr>
                <w:rFonts w:hint="default"/>
              </w:rPr>
            </w:pPr>
            <w:r>
              <w:rPr>
                <w:rFonts w:hint="default"/>
              </w:rPr>
              <w:t>500 mm（宽）</w:t>
            </w:r>
          </w:p>
          <w:p>
            <w:pPr>
              <w:pStyle w:val="105"/>
              <w:keepNext w:val="0"/>
              <w:keepLines w:val="0"/>
              <w:suppressLineNumbers w:val="0"/>
              <w:spacing w:before="0" w:beforeAutospacing="0" w:after="0" w:afterAutospacing="0"/>
              <w:ind w:left="0" w:right="0"/>
              <w:jc w:val="center"/>
              <w:rPr>
                <w:rFonts w:hint="default"/>
              </w:rPr>
            </w:pPr>
            <w:r>
              <w:rPr>
                <w:rFonts w:hint="default"/>
              </w:rPr>
              <w:t>不限（高）</w:t>
            </w:r>
          </w:p>
        </w:tc>
        <w:tc>
          <w:tcPr>
            <w:tcW w:w="5841" w:type="dxa"/>
            <w:vAlign w:val="bottom"/>
          </w:tcPr>
          <w:p>
            <w:pPr>
              <w:pStyle w:val="105"/>
              <w:keepNext w:val="0"/>
              <w:keepLines w:val="0"/>
              <w:suppressLineNumbers w:val="0"/>
              <w:spacing w:before="0" w:beforeAutospacing="0" w:after="0" w:afterAutospacing="0"/>
              <w:ind w:left="0" w:right="0"/>
              <w:rPr>
                <w:rFonts w:hint="default"/>
              </w:rPr>
            </w:pPr>
            <w:r>
              <w:rPr>
                <w:rFonts w:hint="default"/>
              </w:rPr>
              <w:t>1.高度不做限制，在地面的垂直投影不得超出500x500mm方形区域</w:t>
            </w:r>
          </w:p>
          <w:p>
            <w:pPr>
              <w:pStyle w:val="105"/>
              <w:keepNext w:val="0"/>
              <w:keepLines w:val="0"/>
              <w:suppressLineNumbers w:val="0"/>
              <w:spacing w:before="0" w:beforeAutospacing="0" w:after="0" w:afterAutospacing="0"/>
              <w:ind w:left="0" w:right="0"/>
              <w:rPr>
                <w:rFonts w:hint="default"/>
              </w:rPr>
            </w:pPr>
            <w:r>
              <w:rPr>
                <w:rFonts w:hint="default"/>
              </w:rPr>
              <w:t>2.在强化改装后，机器人尺寸必须在最大改装尺寸范围内</w:t>
            </w:r>
          </w:p>
          <w:p>
            <w:pPr>
              <w:pStyle w:val="105"/>
              <w:keepNext w:val="0"/>
              <w:keepLines w:val="0"/>
              <w:suppressLineNumbers w:val="0"/>
              <w:spacing w:before="0" w:beforeAutospacing="0" w:after="0" w:afterAutospacing="0"/>
              <w:ind w:left="0" w:right="0"/>
              <w:rPr>
                <w:rFonts w:hint="default"/>
              </w:rPr>
            </w:pPr>
            <w:r>
              <w:rPr>
                <w:rFonts w:hint="default"/>
              </w:rPr>
              <w:t>3.检录时，参赛战队需展示机器人的最大</w:t>
            </w:r>
            <w:r>
              <w:rPr>
                <w:rFonts w:hint="eastAsia"/>
                <w:lang w:val="en-US" w:eastAsia="zh-CN"/>
              </w:rPr>
              <w:t>延展</w:t>
            </w:r>
            <w:r>
              <w:rPr>
                <w:rFonts w:hint="default"/>
              </w:rPr>
              <w:t>尺寸状态，并以此状态进行检录</w:t>
            </w:r>
          </w:p>
        </w:tc>
      </w:tr>
    </w:tbl>
    <w:p>
      <w:pPr>
        <w:pStyle w:val="51"/>
        <w:ind w:firstLine="480"/>
        <w:rPr>
          <w:lang w:val="en-US"/>
        </w:rPr>
      </w:pPr>
      <w:r>
        <w:rPr>
          <w:lang w:val="en-US"/>
        </w:rPr>
        <w:t>机器人的重量不得超过10kg。机器人重量指比赛过程中机器人任意时刻最大净重量（包含电池及机器人上实装的所有零部件，</w:t>
      </w:r>
      <w:r>
        <w:rPr>
          <w:rFonts w:hint="eastAsia"/>
          <w:lang w:val="en-US" w:eastAsia="zh-CN"/>
        </w:rPr>
        <w:t>不</w:t>
      </w:r>
      <w:r>
        <w:rPr>
          <w:lang w:val="en-US"/>
        </w:rPr>
        <w:t>包含队旗）</w:t>
      </w:r>
    </w:p>
    <w:p>
      <w:pPr>
        <w:pStyle w:val="51"/>
        <w:ind w:firstLine="480"/>
        <w:rPr>
          <w:lang w:val="en-US"/>
        </w:rPr>
      </w:pPr>
      <w:r>
        <w:rPr>
          <w:rFonts w:hint="eastAsia"/>
          <w:lang w:val="en-US"/>
        </w:rPr>
        <w:t>机器人必须带有战队编号及名称的标识，单个字符高于3.5cm，且背景色为浅色，以便在比赛过程中能够清晰的识别队伍身份，若标识不符合制作要求，则检录不通过。</w:t>
      </w:r>
    </w:p>
    <w:p>
      <w:pPr>
        <w:pStyle w:val="51"/>
        <w:ind w:firstLine="480"/>
        <w:rPr>
          <w:lang w:val="en-US"/>
        </w:rPr>
      </w:pPr>
      <w:r>
        <w:rPr>
          <w:rFonts w:hint="eastAsia"/>
        </w:rPr>
        <w:t>行驶系统：主控及移动式机器人底盘，包括与地面直接接触的车轮、履带或其他使机器人在平坦场地表面运动的机构。对于静止不动的机器人或没有运动机构的机器人，其与地面直接接触的结构视为行驶系统。</w:t>
      </w:r>
    </w:p>
    <w:p>
      <w:pPr>
        <w:pStyle w:val="51"/>
        <w:ind w:firstLine="480"/>
      </w:pPr>
      <w:r>
        <w:rPr>
          <w:rFonts w:hint="eastAsia"/>
        </w:rPr>
        <w:t>一支参赛战队只允许使用1台机器人参加比赛，战队可以在强化改装阶段改装机器人的其他结构。行驶系统不得改装，若队伍改装行驶系统，视为队伍使用第二台机器人，将受到取消比赛资格的处罚。</w:t>
      </w:r>
    </w:p>
    <w:p>
      <w:pPr>
        <w:pStyle w:val="51"/>
        <w:ind w:firstLine="480"/>
      </w:pPr>
      <w:r>
        <w:rPr>
          <w:rFonts w:hint="eastAsia"/>
        </w:rPr>
        <w:t>若因零部件故障（如车轮损坏，电机故障，主板故障等）导致的同一零部件更换行为，不属于更换行驶系统。</w:t>
      </w:r>
    </w:p>
    <w:p>
      <w:pPr>
        <w:pStyle w:val="51"/>
        <w:ind w:firstLine="480"/>
      </w:pPr>
      <w:r>
        <w:rPr>
          <w:rFonts w:hint="eastAsia"/>
          <w:lang w:val="en-US"/>
        </w:rPr>
        <w:t>参赛战队可使用润滑油对零件进行润滑保</w:t>
      </w:r>
      <w:r>
        <w:rPr>
          <w:lang w:val="en-US"/>
        </w:rPr>
        <w:t>护，但需注意润滑油不可泄漏造成场地污染</w:t>
      </w:r>
      <w:r>
        <w:rPr>
          <w:rFonts w:hint="eastAsia"/>
          <w:lang w:val="en-US"/>
        </w:rPr>
        <w:t>。</w:t>
      </w:r>
    </w:p>
    <w:p>
      <w:pPr>
        <w:pStyle w:val="51"/>
        <w:spacing w:before="156" w:beforeLines="50"/>
        <w:ind w:firstLine="480"/>
        <w:rPr>
          <w:lang w:val="en-US"/>
        </w:rPr>
      </w:pPr>
      <w:r>
        <w:rPr>
          <w:lang w:val="en-US"/>
        </w:rPr>
        <w:t xml:space="preserve">禁止机器人使用可能造成危险的零部件，例如： </w:t>
      </w:r>
    </w:p>
    <w:p>
      <w:pPr>
        <w:pStyle w:val="43"/>
        <w:numPr>
          <w:ilvl w:val="0"/>
          <w:numId w:val="12"/>
        </w:numPr>
        <w:ind w:left="1265" w:firstLine="480"/>
      </w:pPr>
      <w:r>
        <w:t xml:space="preserve">锐利的尖角； </w:t>
      </w:r>
    </w:p>
    <w:p>
      <w:pPr>
        <w:pStyle w:val="43"/>
        <w:numPr>
          <w:ilvl w:val="0"/>
          <w:numId w:val="12"/>
        </w:numPr>
        <w:ind w:left="1265" w:firstLine="480"/>
      </w:pPr>
      <w:r>
        <w:t xml:space="preserve">油压件或液压件； </w:t>
      </w:r>
    </w:p>
    <w:p>
      <w:pPr>
        <w:pStyle w:val="43"/>
        <w:numPr>
          <w:ilvl w:val="0"/>
          <w:numId w:val="12"/>
        </w:numPr>
        <w:ind w:left="1265" w:firstLine="480"/>
      </w:pPr>
      <w:r>
        <w:t xml:space="preserve">含有水银的开关或触点； </w:t>
      </w:r>
    </w:p>
    <w:p>
      <w:pPr>
        <w:pStyle w:val="43"/>
        <w:numPr>
          <w:ilvl w:val="0"/>
          <w:numId w:val="12"/>
        </w:numPr>
        <w:ind w:left="1265" w:firstLine="480"/>
      </w:pPr>
      <w:r>
        <w:t xml:space="preserve">能够将机器人上电流传导至场地上的零件； </w:t>
      </w:r>
    </w:p>
    <w:p>
      <w:pPr>
        <w:pStyle w:val="43"/>
        <w:numPr>
          <w:ilvl w:val="0"/>
          <w:numId w:val="12"/>
        </w:numPr>
        <w:ind w:left="1265" w:firstLine="480"/>
      </w:pPr>
      <w:r>
        <w:t xml:space="preserve">易造成与其他机器人固连的零部件，如钩状零件等； </w:t>
      </w:r>
    </w:p>
    <w:p>
      <w:pPr>
        <w:pStyle w:val="43"/>
        <w:numPr>
          <w:ilvl w:val="0"/>
          <w:numId w:val="12"/>
        </w:numPr>
        <w:ind w:left="1265" w:firstLine="480"/>
      </w:pPr>
      <w:r>
        <w:t xml:space="preserve">其他裁判裁定可能导致危险的零部件。 </w:t>
      </w:r>
    </w:p>
    <w:p>
      <w:pPr>
        <w:pStyle w:val="51"/>
        <w:spacing w:before="156" w:beforeLines="50"/>
        <w:ind w:firstLine="480"/>
      </w:pPr>
      <w:r>
        <w:rPr>
          <w:lang w:val="en-US"/>
        </w:rPr>
        <w:t xml:space="preserve">禁止机器人使用可能造成危险的材料，例如： </w:t>
      </w:r>
    </w:p>
    <w:p>
      <w:pPr>
        <w:pStyle w:val="43"/>
        <w:numPr>
          <w:ilvl w:val="0"/>
          <w:numId w:val="13"/>
        </w:numPr>
        <w:tabs>
          <w:tab w:val="left" w:pos="420"/>
        </w:tabs>
        <w:ind w:left="1265" w:firstLine="480"/>
      </w:pPr>
      <w:r>
        <w:t xml:space="preserve">使用易燃易爆气体； </w:t>
      </w:r>
    </w:p>
    <w:p>
      <w:pPr>
        <w:pStyle w:val="43"/>
        <w:numPr>
          <w:ilvl w:val="0"/>
          <w:numId w:val="13"/>
        </w:numPr>
        <w:tabs>
          <w:tab w:val="left" w:pos="420"/>
        </w:tabs>
        <w:ind w:left="1265" w:firstLine="480"/>
      </w:pPr>
      <w:r>
        <w:t xml:space="preserve">含有液体或胶状物的材料（按规定少量使用的胶水、润滑油除外）； </w:t>
      </w:r>
    </w:p>
    <w:p>
      <w:pPr>
        <w:pStyle w:val="43"/>
        <w:numPr>
          <w:ilvl w:val="0"/>
          <w:numId w:val="13"/>
        </w:numPr>
        <w:tabs>
          <w:tab w:val="left" w:pos="420"/>
        </w:tabs>
        <w:ind w:left="1265" w:firstLine="480"/>
      </w:pPr>
      <w:r>
        <w:t xml:space="preserve">可能造成场地污染的材料，例如沙子、墨水等； </w:t>
      </w:r>
    </w:p>
    <w:p>
      <w:pPr>
        <w:pStyle w:val="43"/>
        <w:numPr>
          <w:ilvl w:val="0"/>
          <w:numId w:val="13"/>
        </w:numPr>
        <w:tabs>
          <w:tab w:val="left" w:pos="420"/>
        </w:tabs>
        <w:ind w:left="1265" w:firstLine="480"/>
      </w:pPr>
      <w:r>
        <w:t xml:space="preserve">使用动物组织制作的材料； </w:t>
      </w:r>
    </w:p>
    <w:p>
      <w:pPr>
        <w:pStyle w:val="43"/>
        <w:numPr>
          <w:ilvl w:val="0"/>
          <w:numId w:val="13"/>
        </w:numPr>
        <w:tabs>
          <w:tab w:val="left" w:pos="420"/>
        </w:tabs>
        <w:ind w:left="1265" w:firstLine="480"/>
      </w:pPr>
      <w:r>
        <w:t>其他裁判裁定可能导致危险的材料；</w:t>
      </w:r>
    </w:p>
    <w:p>
      <w:pPr>
        <w:pStyle w:val="51"/>
        <w:ind w:firstLine="480"/>
      </w:pPr>
      <w:r>
        <w:rPr>
          <w:lang w:val="en-US"/>
        </w:rPr>
        <w:t>为确保比赛的公平性，防止战队使用部分高性能设备破坏比赛公平性，战队使用的器材性能不得超过以下指标：</w:t>
      </w:r>
    </w:p>
    <w:tbl>
      <w:tblPr>
        <w:tblStyle w:val="17"/>
        <w:tblpPr w:leftFromText="180" w:rightFromText="180" w:vertAnchor="text" w:horzAnchor="page" w:tblpX="1674" w:tblpY="635"/>
        <w:tblOverlap w:val="never"/>
        <w:tblW w:w="8318" w:type="dxa"/>
        <w:tblInd w:w="0" w:type="dxa"/>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8" w:space="0"/>
          <w:insideV w:val="single" w:color="000000" w:themeColor="text1" w:sz="8" w:space="0"/>
        </w:tblBorders>
        <w:tblLayout w:type="autofit"/>
        <w:tblCellMar>
          <w:top w:w="15" w:type="dxa"/>
          <w:left w:w="15" w:type="dxa"/>
          <w:bottom w:w="15" w:type="dxa"/>
          <w:right w:w="15" w:type="dxa"/>
        </w:tblCellMar>
      </w:tblPr>
      <w:tblGrid>
        <w:gridCol w:w="1475"/>
        <w:gridCol w:w="1261"/>
        <w:gridCol w:w="3101"/>
        <w:gridCol w:w="2481"/>
      </w:tblGrid>
      <w:tr>
        <w:tblPrEx>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8" w:space="0"/>
            <w:insideV w:val="single" w:color="000000" w:themeColor="text1" w:sz="8" w:space="0"/>
          </w:tblBorders>
        </w:tblPrEx>
        <w:trPr>
          <w:trHeight w:val="452" w:hRule="atLeast"/>
        </w:trPr>
        <w:tc>
          <w:tcPr>
            <w:tcW w:w="1475" w:type="dxa"/>
            <w:shd w:val="clear" w:color="auto" w:fill="auto"/>
            <w:vAlign w:val="center"/>
          </w:tcPr>
          <w:p>
            <w:pPr>
              <w:keepNext w:val="0"/>
              <w:keepLines w:val="0"/>
              <w:widowControl/>
              <w:suppressLineNumbers w:val="0"/>
              <w:spacing w:before="0" w:beforeAutospacing="0" w:after="0" w:afterAutospacing="0" w:line="240" w:lineRule="auto"/>
              <w:ind w:left="0" w:right="0"/>
              <w:jc w:val="center"/>
              <w:textAlignment w:val="center"/>
              <w:rPr>
                <w:rFonts w:hint="default" w:cs="思源黑体 CN Regular"/>
                <w:b/>
                <w:color w:val="000000"/>
                <w:sz w:val="20"/>
                <w:szCs w:val="20"/>
              </w:rPr>
            </w:pPr>
            <w:r>
              <w:rPr>
                <w:rFonts w:hint="default" w:cs="思源黑体 CN Regular"/>
                <w:b/>
                <w:color w:val="000000"/>
                <w:kern w:val="0"/>
                <w:sz w:val="20"/>
                <w:szCs w:val="20"/>
                <w:lang w:bidi="ar"/>
              </w:rPr>
              <w:t>设备类型</w:t>
            </w:r>
          </w:p>
        </w:tc>
        <w:tc>
          <w:tcPr>
            <w:tcW w:w="1261" w:type="dxa"/>
            <w:shd w:val="clear" w:color="auto" w:fill="auto"/>
            <w:vAlign w:val="center"/>
          </w:tcPr>
          <w:p>
            <w:pPr>
              <w:keepNext w:val="0"/>
              <w:keepLines w:val="0"/>
              <w:widowControl/>
              <w:suppressLineNumbers w:val="0"/>
              <w:spacing w:before="0" w:beforeAutospacing="0" w:after="0" w:afterAutospacing="0"/>
              <w:ind w:left="0" w:right="0"/>
              <w:jc w:val="center"/>
              <w:textAlignment w:val="center"/>
              <w:rPr>
                <w:rFonts w:hint="default" w:cs="思源黑体 CN Regular"/>
                <w:b/>
                <w:color w:val="000000"/>
                <w:sz w:val="20"/>
                <w:szCs w:val="20"/>
              </w:rPr>
            </w:pPr>
            <w:r>
              <w:rPr>
                <w:rFonts w:hint="default" w:cs="思源黑体 CN Regular"/>
                <w:b/>
                <w:color w:val="000000"/>
                <w:kern w:val="0"/>
                <w:sz w:val="20"/>
                <w:szCs w:val="20"/>
                <w:lang w:bidi="ar"/>
              </w:rPr>
              <w:t>部件名称</w:t>
            </w:r>
          </w:p>
        </w:tc>
        <w:tc>
          <w:tcPr>
            <w:tcW w:w="3101" w:type="dxa"/>
            <w:shd w:val="clear" w:color="auto" w:fill="auto"/>
            <w:vAlign w:val="center"/>
          </w:tcPr>
          <w:p>
            <w:pPr>
              <w:keepNext w:val="0"/>
              <w:keepLines w:val="0"/>
              <w:widowControl/>
              <w:suppressLineNumbers w:val="0"/>
              <w:spacing w:before="0" w:beforeAutospacing="0" w:after="0" w:afterAutospacing="0"/>
              <w:ind w:left="0" w:right="0"/>
              <w:jc w:val="center"/>
              <w:textAlignment w:val="center"/>
              <w:rPr>
                <w:rFonts w:hint="default" w:cs="思源黑体 CN Regular"/>
                <w:b/>
                <w:color w:val="000000"/>
                <w:sz w:val="20"/>
                <w:szCs w:val="20"/>
              </w:rPr>
            </w:pPr>
            <w:r>
              <w:rPr>
                <w:rFonts w:hint="default" w:cs="思源黑体 CN Regular"/>
                <w:b/>
                <w:color w:val="000000"/>
                <w:kern w:val="0"/>
                <w:sz w:val="20"/>
                <w:szCs w:val="20"/>
                <w:lang w:bidi="ar"/>
              </w:rPr>
              <w:t>规格</w:t>
            </w:r>
          </w:p>
        </w:tc>
        <w:tc>
          <w:tcPr>
            <w:tcW w:w="2481" w:type="dxa"/>
            <w:shd w:val="clear" w:color="auto" w:fill="auto"/>
            <w:vAlign w:val="center"/>
          </w:tcPr>
          <w:p>
            <w:pPr>
              <w:keepNext w:val="0"/>
              <w:keepLines w:val="0"/>
              <w:widowControl/>
              <w:suppressLineNumbers w:val="0"/>
              <w:spacing w:before="0" w:beforeAutospacing="0" w:after="0" w:afterAutospacing="0"/>
              <w:ind w:left="0" w:right="0"/>
              <w:jc w:val="center"/>
              <w:textAlignment w:val="center"/>
              <w:rPr>
                <w:rFonts w:hint="default" w:cs="思源黑体 CN Regular"/>
                <w:b/>
                <w:color w:val="000000"/>
                <w:sz w:val="22"/>
              </w:rPr>
            </w:pPr>
            <w:r>
              <w:rPr>
                <w:rFonts w:hint="default" w:cs="思源黑体 CN Regular"/>
                <w:b/>
                <w:color w:val="000000"/>
                <w:kern w:val="0"/>
                <w:sz w:val="22"/>
                <w:lang w:bidi="ar"/>
              </w:rPr>
              <w:t>备注</w:t>
            </w:r>
          </w:p>
        </w:tc>
      </w:tr>
      <w:tr>
        <w:tblPrEx>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8" w:space="0"/>
            <w:insideV w:val="single" w:color="000000" w:themeColor="text1" w:sz="8" w:space="0"/>
          </w:tblBorders>
          <w:tblCellMar>
            <w:top w:w="15" w:type="dxa"/>
            <w:left w:w="15" w:type="dxa"/>
            <w:bottom w:w="15" w:type="dxa"/>
            <w:right w:w="15" w:type="dxa"/>
          </w:tblCellMar>
        </w:tblPrEx>
        <w:trPr>
          <w:trHeight w:val="1388" w:hRule="atLeast"/>
        </w:trPr>
        <w:tc>
          <w:tcPr>
            <w:tcW w:w="1475" w:type="dxa"/>
            <w:vMerge w:val="restart"/>
            <w:shd w:val="clear" w:color="auto" w:fill="auto"/>
            <w:vAlign w:val="center"/>
          </w:tcPr>
          <w:p>
            <w:pPr>
              <w:keepNext w:val="0"/>
              <w:keepLines w:val="0"/>
              <w:widowControl/>
              <w:suppressLineNumbers w:val="0"/>
              <w:spacing w:before="0" w:beforeAutospacing="0" w:after="0" w:afterAutospacing="0"/>
              <w:ind w:left="0" w:right="0"/>
              <w:jc w:val="center"/>
              <w:textAlignment w:val="center"/>
              <w:rPr>
                <w:rFonts w:hint="default" w:cs="思源黑体 CN Regular"/>
                <w:bCs/>
                <w:color w:val="000000"/>
                <w:sz w:val="20"/>
                <w:szCs w:val="20"/>
              </w:rPr>
            </w:pPr>
            <w:r>
              <w:rPr>
                <w:rFonts w:hint="default" w:cs="思源黑体 CN Regular"/>
                <w:bCs/>
                <w:color w:val="000000"/>
                <w:kern w:val="0"/>
                <w:sz w:val="20"/>
                <w:szCs w:val="20"/>
                <w:lang w:bidi="ar"/>
              </w:rPr>
              <w:t>电机&amp;舵机</w:t>
            </w:r>
          </w:p>
        </w:tc>
        <w:tc>
          <w:tcPr>
            <w:tcW w:w="1261" w:type="dxa"/>
            <w:vMerge w:val="restart"/>
            <w:shd w:val="clear" w:color="auto" w:fill="auto"/>
            <w:vAlign w:val="center"/>
          </w:tcPr>
          <w:p>
            <w:pPr>
              <w:keepNext w:val="0"/>
              <w:keepLines w:val="0"/>
              <w:widowControl/>
              <w:suppressLineNumbers w:val="0"/>
              <w:spacing w:before="0" w:beforeAutospacing="0" w:after="0" w:afterAutospacing="0"/>
              <w:ind w:left="0" w:right="0"/>
              <w:jc w:val="center"/>
              <w:textAlignment w:val="center"/>
              <w:rPr>
                <w:rFonts w:hint="default" w:cs="思源黑体 CN Regular"/>
                <w:bCs/>
                <w:color w:val="000000"/>
                <w:sz w:val="20"/>
                <w:szCs w:val="20"/>
              </w:rPr>
            </w:pPr>
            <w:r>
              <w:rPr>
                <w:rFonts w:hint="default" w:cs="思源黑体 CN Regular"/>
                <w:bCs/>
                <w:color w:val="000000"/>
                <w:kern w:val="0"/>
                <w:sz w:val="20"/>
                <w:szCs w:val="20"/>
                <w:lang w:bidi="ar"/>
              </w:rPr>
              <w:t>直流电机</w:t>
            </w:r>
          </w:p>
        </w:tc>
        <w:tc>
          <w:tcPr>
            <w:tcW w:w="3101" w:type="dxa"/>
            <w:shd w:val="clear" w:color="auto" w:fill="auto"/>
            <w:vAlign w:val="center"/>
          </w:tcPr>
          <w:p>
            <w:pPr>
              <w:keepNext w:val="0"/>
              <w:keepLines w:val="0"/>
              <w:widowControl/>
              <w:suppressLineNumbers w:val="0"/>
              <w:spacing w:before="0" w:beforeAutospacing="0" w:after="0" w:afterAutospacing="0"/>
              <w:ind w:left="0" w:right="0"/>
              <w:textAlignment w:val="center"/>
              <w:rPr>
                <w:rFonts w:hint="default" w:cs="思源黑体 CN Regular"/>
                <w:bCs/>
                <w:color w:val="000000"/>
                <w:kern w:val="0"/>
                <w:sz w:val="20"/>
                <w:szCs w:val="20"/>
                <w:lang w:bidi="ar"/>
              </w:rPr>
            </w:pPr>
            <w:r>
              <w:rPr>
                <w:rFonts w:hint="default" w:cs="思源黑体 CN Regular"/>
                <w:bCs/>
                <w:color w:val="000000"/>
                <w:kern w:val="0"/>
                <w:sz w:val="20"/>
                <w:szCs w:val="20"/>
                <w:lang w:bidi="ar"/>
              </w:rPr>
              <w:t>25直流电机</w:t>
            </w:r>
          </w:p>
          <w:p>
            <w:pPr>
              <w:keepNext w:val="0"/>
              <w:keepLines w:val="0"/>
              <w:widowControl/>
              <w:suppressLineNumbers w:val="0"/>
              <w:spacing w:before="0" w:beforeAutospacing="0" w:after="0" w:afterAutospacing="0"/>
              <w:ind w:left="0" w:right="0"/>
              <w:textAlignment w:val="center"/>
              <w:rPr>
                <w:rFonts w:hint="default" w:cs="思源黑体 CN Regular"/>
                <w:bCs/>
                <w:color w:val="000000"/>
                <w:sz w:val="20"/>
                <w:szCs w:val="20"/>
              </w:rPr>
            </w:pPr>
            <w:r>
              <w:rPr>
                <w:rFonts w:hint="default" w:cs="思源黑体 CN Regular"/>
                <w:bCs/>
                <w:color w:val="000000"/>
                <w:kern w:val="0"/>
                <w:sz w:val="20"/>
                <w:szCs w:val="20"/>
                <w:lang w:bidi="ar"/>
              </w:rPr>
              <w:t>额定电压：6V</w:t>
            </w:r>
          </w:p>
          <w:p>
            <w:pPr>
              <w:keepNext w:val="0"/>
              <w:keepLines w:val="0"/>
              <w:widowControl/>
              <w:suppressLineNumbers w:val="0"/>
              <w:spacing w:before="0" w:beforeAutospacing="0" w:after="0" w:afterAutospacing="0"/>
              <w:ind w:left="0" w:right="0"/>
              <w:textAlignment w:val="center"/>
              <w:rPr>
                <w:rFonts w:hint="default" w:cs="思源黑体 CN Regular"/>
                <w:bCs/>
                <w:color w:val="000000"/>
                <w:sz w:val="20"/>
                <w:szCs w:val="20"/>
              </w:rPr>
            </w:pPr>
            <w:r>
              <w:rPr>
                <w:rFonts w:hint="default" w:cs="思源黑体 CN Regular"/>
                <w:bCs/>
                <w:color w:val="000000"/>
                <w:kern w:val="0"/>
                <w:sz w:val="20"/>
                <w:szCs w:val="20"/>
                <w:lang w:bidi="ar"/>
              </w:rPr>
              <w:t>额定转速：50&amp;200RPM</w:t>
            </w:r>
          </w:p>
        </w:tc>
        <w:tc>
          <w:tcPr>
            <w:tcW w:w="2481" w:type="dxa"/>
            <w:vMerge w:val="restart"/>
            <w:shd w:val="clear" w:color="auto" w:fill="auto"/>
            <w:vAlign w:val="center"/>
          </w:tcPr>
          <w:p>
            <w:pPr>
              <w:keepNext w:val="0"/>
              <w:keepLines w:val="0"/>
              <w:widowControl/>
              <w:suppressLineNumbers w:val="0"/>
              <w:spacing w:before="0" w:beforeAutospacing="0" w:after="0" w:afterAutospacing="0"/>
              <w:ind w:left="0" w:right="0"/>
              <w:jc w:val="center"/>
              <w:textAlignment w:val="center"/>
              <w:rPr>
                <w:rFonts w:hint="default" w:cs="思源黑体 CN Regular"/>
                <w:bCs/>
                <w:color w:val="000000"/>
                <w:kern w:val="0"/>
                <w:sz w:val="22"/>
                <w:lang w:bidi="ar"/>
              </w:rPr>
            </w:pPr>
            <w:r>
              <w:rPr>
                <w:rFonts w:hint="default" w:cs="思源黑体 CN Regular"/>
                <w:bCs/>
                <w:color w:val="000000"/>
                <w:kern w:val="0"/>
                <w:sz w:val="22"/>
                <w:lang w:bidi="ar"/>
              </w:rPr>
              <w:t>电机总数量</w:t>
            </w:r>
            <w:r>
              <w:rPr>
                <w:rFonts w:hint="eastAsia" w:cs="思源黑体 CN Regular"/>
                <w:bCs/>
                <w:color w:val="000000"/>
                <w:kern w:val="0"/>
                <w:sz w:val="22"/>
                <w:lang w:val="en-US" w:eastAsia="zh-CN" w:bidi="ar"/>
              </w:rPr>
              <w:t>≤</w:t>
            </w:r>
            <w:r>
              <w:rPr>
                <w:rFonts w:hint="default" w:cs="思源黑体 CN Regular"/>
                <w:bCs/>
                <w:color w:val="000000"/>
                <w:kern w:val="0"/>
                <w:sz w:val="22"/>
                <w:lang w:bidi="ar"/>
              </w:rPr>
              <w:t>13个</w:t>
            </w:r>
          </w:p>
          <w:p>
            <w:pPr>
              <w:keepNext w:val="0"/>
              <w:keepLines w:val="0"/>
              <w:widowControl/>
              <w:suppressLineNumbers w:val="0"/>
              <w:spacing w:before="0" w:beforeAutospacing="0" w:after="0" w:afterAutospacing="0"/>
              <w:ind w:left="0" w:right="0"/>
              <w:jc w:val="center"/>
              <w:textAlignment w:val="center"/>
              <w:rPr>
                <w:rFonts w:hint="eastAsia" w:cs="思源黑体 CN Regular"/>
                <w:bCs/>
                <w:color w:val="000000"/>
                <w:kern w:val="0"/>
                <w:sz w:val="22"/>
                <w:lang w:bidi="ar"/>
              </w:rPr>
            </w:pPr>
            <w:r>
              <w:rPr>
                <w:rFonts w:hint="eastAsia" w:cs="思源黑体 CN Regular"/>
                <w:bCs/>
                <w:color w:val="000000"/>
                <w:kern w:val="0"/>
                <w:sz w:val="22"/>
                <w:lang w:bidi="ar"/>
              </w:rPr>
              <w:t>舵机数量最</w:t>
            </w:r>
            <w:r>
              <w:rPr>
                <w:rFonts w:hint="eastAsia" w:cs="思源黑体 CN Regular"/>
                <w:bCs/>
                <w:color w:val="000000"/>
                <w:kern w:val="0"/>
                <w:sz w:val="22"/>
                <w:lang w:val="en-US" w:eastAsia="zh-CN" w:bidi="ar"/>
              </w:rPr>
              <w:t>≤</w:t>
            </w:r>
            <w:r>
              <w:rPr>
                <w:rFonts w:hint="eastAsia" w:cs="思源黑体 CN Regular"/>
                <w:bCs/>
                <w:color w:val="000000"/>
                <w:kern w:val="0"/>
                <w:sz w:val="22"/>
                <w:lang w:bidi="ar"/>
              </w:rPr>
              <w:t>6个</w:t>
            </w:r>
          </w:p>
          <w:p>
            <w:pPr>
              <w:keepNext w:val="0"/>
              <w:keepLines w:val="0"/>
              <w:widowControl/>
              <w:suppressLineNumbers w:val="0"/>
              <w:spacing w:before="0" w:beforeAutospacing="0" w:after="0" w:afterAutospacing="0"/>
              <w:ind w:left="0" w:right="0"/>
              <w:jc w:val="center"/>
              <w:textAlignment w:val="center"/>
              <w:rPr>
                <w:rFonts w:hint="default" w:eastAsia="思源黑体 CN Regular" w:cs="思源黑体 CN Regular"/>
                <w:bCs/>
                <w:color w:val="000000"/>
                <w:kern w:val="0"/>
                <w:sz w:val="22"/>
                <w:lang w:val="en-US" w:eastAsia="zh-CN" w:bidi="ar"/>
              </w:rPr>
            </w:pPr>
            <w:r>
              <w:rPr>
                <w:rFonts w:hint="eastAsia" w:cs="思源黑体 CN Regular"/>
                <w:bCs/>
                <w:color w:val="000000"/>
                <w:kern w:val="0"/>
                <w:sz w:val="22"/>
                <w:lang w:val="en-US" w:eastAsia="zh-CN" w:bidi="ar"/>
              </w:rPr>
              <w:t>无刷电机最≤2个</w:t>
            </w:r>
          </w:p>
          <w:p>
            <w:pPr>
              <w:keepNext w:val="0"/>
              <w:keepLines w:val="0"/>
              <w:widowControl/>
              <w:suppressLineNumbers w:val="0"/>
              <w:spacing w:before="0" w:beforeAutospacing="0" w:after="0" w:afterAutospacing="0"/>
              <w:ind w:left="0" w:right="0"/>
              <w:jc w:val="center"/>
              <w:textAlignment w:val="center"/>
              <w:rPr>
                <w:rFonts w:hint="default" w:cs="思源黑体 CN Regular"/>
                <w:bCs/>
                <w:color w:val="000000"/>
                <w:sz w:val="22"/>
              </w:rPr>
            </w:pPr>
            <w:r>
              <w:rPr>
                <w:rFonts w:hint="default" w:cs="思源黑体 CN Regular"/>
                <w:bCs/>
                <w:color w:val="000000"/>
                <w:kern w:val="0"/>
                <w:sz w:val="22"/>
                <w:lang w:bidi="ar"/>
              </w:rPr>
              <w:t>禁止更改任何电机或舵机内部的机械结构和电气布局</w:t>
            </w:r>
          </w:p>
        </w:tc>
      </w:tr>
      <w:tr>
        <w:tblPrEx>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8" w:space="0"/>
            <w:insideV w:val="single" w:color="000000" w:themeColor="text1" w:sz="8" w:space="0"/>
          </w:tblBorders>
          <w:tblCellMar>
            <w:top w:w="15" w:type="dxa"/>
            <w:left w:w="15" w:type="dxa"/>
            <w:bottom w:w="15" w:type="dxa"/>
            <w:right w:w="15" w:type="dxa"/>
          </w:tblCellMar>
        </w:tblPrEx>
        <w:trPr>
          <w:trHeight w:val="90" w:hRule="atLeast"/>
        </w:trPr>
        <w:tc>
          <w:tcPr>
            <w:tcW w:w="1475" w:type="dxa"/>
            <w:vMerge w:val="continue"/>
            <w:shd w:val="clear" w:color="auto" w:fill="auto"/>
            <w:vAlign w:val="center"/>
          </w:tcPr>
          <w:p>
            <w:pPr>
              <w:keepNext w:val="0"/>
              <w:keepLines w:val="0"/>
              <w:suppressLineNumbers w:val="0"/>
              <w:spacing w:before="0" w:beforeAutospacing="0" w:after="0" w:afterAutospacing="0"/>
              <w:ind w:left="0" w:right="0"/>
              <w:jc w:val="center"/>
              <w:rPr>
                <w:rFonts w:hint="default" w:cs="思源黑体 CN Regular"/>
                <w:color w:val="000000"/>
                <w:sz w:val="20"/>
                <w:szCs w:val="20"/>
              </w:rPr>
            </w:pPr>
          </w:p>
        </w:tc>
        <w:tc>
          <w:tcPr>
            <w:tcW w:w="1261" w:type="dxa"/>
            <w:vMerge w:val="continue"/>
            <w:shd w:val="clear" w:color="auto" w:fill="auto"/>
            <w:vAlign w:val="center"/>
          </w:tcPr>
          <w:p>
            <w:pPr>
              <w:keepNext w:val="0"/>
              <w:keepLines w:val="0"/>
              <w:suppressLineNumbers w:val="0"/>
              <w:spacing w:before="0" w:beforeAutospacing="0" w:after="0" w:afterAutospacing="0"/>
              <w:ind w:left="0" w:right="0"/>
              <w:jc w:val="center"/>
              <w:rPr>
                <w:rFonts w:hint="default" w:cs="思源黑体 CN Regular"/>
                <w:color w:val="000000"/>
                <w:sz w:val="20"/>
                <w:szCs w:val="20"/>
              </w:rPr>
            </w:pPr>
          </w:p>
        </w:tc>
        <w:tc>
          <w:tcPr>
            <w:tcW w:w="3101" w:type="dxa"/>
            <w:shd w:val="clear" w:color="auto" w:fill="auto"/>
            <w:vAlign w:val="center"/>
          </w:tcPr>
          <w:p>
            <w:pPr>
              <w:keepNext w:val="0"/>
              <w:keepLines w:val="0"/>
              <w:widowControl/>
              <w:suppressLineNumbers w:val="0"/>
              <w:spacing w:before="0" w:beforeAutospacing="0" w:after="0" w:afterAutospacing="0"/>
              <w:ind w:left="0" w:right="0"/>
              <w:textAlignment w:val="center"/>
              <w:rPr>
                <w:rFonts w:hint="default" w:cs="思源黑体 CN Regular"/>
                <w:color w:val="000000"/>
                <w:kern w:val="0"/>
                <w:sz w:val="20"/>
                <w:szCs w:val="20"/>
                <w:lang w:bidi="ar"/>
              </w:rPr>
            </w:pPr>
            <w:r>
              <w:rPr>
                <w:rFonts w:hint="default" w:cs="思源黑体 CN Regular"/>
                <w:color w:val="000000"/>
                <w:kern w:val="0"/>
                <w:sz w:val="20"/>
                <w:szCs w:val="20"/>
                <w:lang w:bidi="ar"/>
              </w:rPr>
              <w:t>37直流电机</w:t>
            </w:r>
          </w:p>
          <w:p>
            <w:pPr>
              <w:keepNext w:val="0"/>
              <w:keepLines w:val="0"/>
              <w:widowControl/>
              <w:suppressLineNumbers w:val="0"/>
              <w:spacing w:before="0" w:beforeAutospacing="0" w:after="0" w:afterAutospacing="0"/>
              <w:ind w:left="0" w:right="0"/>
              <w:textAlignment w:val="center"/>
              <w:rPr>
                <w:rFonts w:hint="default" w:cs="思源黑体 CN Regular"/>
                <w:color w:val="000000"/>
                <w:sz w:val="20"/>
                <w:szCs w:val="20"/>
              </w:rPr>
            </w:pPr>
            <w:r>
              <w:rPr>
                <w:rFonts w:hint="default" w:cs="思源黑体 CN Regular"/>
                <w:color w:val="000000"/>
                <w:kern w:val="0"/>
                <w:sz w:val="20"/>
                <w:szCs w:val="20"/>
                <w:lang w:bidi="ar"/>
              </w:rPr>
              <w:t>额定电压：12V</w:t>
            </w:r>
          </w:p>
          <w:p>
            <w:pPr>
              <w:keepNext w:val="0"/>
              <w:keepLines w:val="0"/>
              <w:widowControl/>
              <w:suppressLineNumbers w:val="0"/>
              <w:spacing w:before="0" w:beforeAutospacing="0" w:after="0" w:afterAutospacing="0"/>
              <w:ind w:left="0" w:right="0"/>
              <w:textAlignment w:val="center"/>
              <w:rPr>
                <w:rFonts w:hint="default" w:cs="思源黑体 CN Regular"/>
                <w:color w:val="000000"/>
                <w:sz w:val="20"/>
                <w:szCs w:val="20"/>
              </w:rPr>
            </w:pPr>
            <w:r>
              <w:rPr>
                <w:rFonts w:hint="default" w:cs="思源黑体 CN Regular"/>
                <w:color w:val="000000"/>
                <w:kern w:val="0"/>
                <w:sz w:val="20"/>
                <w:szCs w:val="20"/>
                <w:lang w:bidi="ar"/>
              </w:rPr>
              <w:t>额定转速：50&amp;200RPM</w:t>
            </w:r>
          </w:p>
        </w:tc>
        <w:tc>
          <w:tcPr>
            <w:tcW w:w="2481" w:type="dxa"/>
            <w:vMerge w:val="continue"/>
            <w:shd w:val="clear" w:color="auto" w:fill="auto"/>
            <w:vAlign w:val="center"/>
          </w:tcPr>
          <w:p>
            <w:pPr>
              <w:keepNext w:val="0"/>
              <w:keepLines w:val="0"/>
              <w:suppressLineNumbers w:val="0"/>
              <w:spacing w:before="0" w:beforeAutospacing="0" w:after="0" w:afterAutospacing="0"/>
              <w:ind w:left="0" w:right="0"/>
              <w:rPr>
                <w:rFonts w:hint="default" w:cs="思源黑体 CN Regular"/>
                <w:color w:val="000000"/>
                <w:sz w:val="22"/>
              </w:rPr>
            </w:pPr>
          </w:p>
        </w:tc>
      </w:tr>
      <w:tr>
        <w:tblPrEx>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8" w:space="0"/>
            <w:insideV w:val="single" w:color="000000" w:themeColor="text1" w:sz="8" w:space="0"/>
          </w:tblBorders>
          <w:tblCellMar>
            <w:top w:w="15" w:type="dxa"/>
            <w:left w:w="15" w:type="dxa"/>
            <w:bottom w:w="15" w:type="dxa"/>
            <w:right w:w="15" w:type="dxa"/>
          </w:tblCellMar>
        </w:tblPrEx>
        <w:trPr>
          <w:trHeight w:val="1170" w:hRule="atLeast"/>
        </w:trPr>
        <w:tc>
          <w:tcPr>
            <w:tcW w:w="1475" w:type="dxa"/>
            <w:vMerge w:val="continue"/>
            <w:shd w:val="clear" w:color="auto" w:fill="auto"/>
            <w:vAlign w:val="center"/>
          </w:tcPr>
          <w:p>
            <w:pPr>
              <w:keepNext w:val="0"/>
              <w:keepLines w:val="0"/>
              <w:suppressLineNumbers w:val="0"/>
              <w:spacing w:before="0" w:beforeAutospacing="0" w:after="0" w:afterAutospacing="0"/>
              <w:ind w:left="0" w:right="0"/>
              <w:jc w:val="center"/>
              <w:rPr>
                <w:rFonts w:hint="default" w:cs="思源黑体 CN Regular"/>
                <w:color w:val="000000"/>
                <w:sz w:val="20"/>
                <w:szCs w:val="20"/>
              </w:rPr>
            </w:pPr>
          </w:p>
        </w:tc>
        <w:tc>
          <w:tcPr>
            <w:tcW w:w="1261" w:type="dxa"/>
            <w:shd w:val="clear" w:color="auto" w:fill="auto"/>
            <w:vAlign w:val="center"/>
          </w:tcPr>
          <w:p>
            <w:pPr>
              <w:keepNext w:val="0"/>
              <w:keepLines w:val="0"/>
              <w:widowControl/>
              <w:suppressLineNumbers w:val="0"/>
              <w:spacing w:before="0" w:beforeAutospacing="0" w:after="0" w:afterAutospacing="0"/>
              <w:ind w:left="0" w:right="0"/>
              <w:jc w:val="center"/>
              <w:textAlignment w:val="center"/>
              <w:rPr>
                <w:rFonts w:hint="default" w:cs="思源黑体 CN Regular"/>
                <w:color w:val="000000"/>
                <w:sz w:val="20"/>
                <w:szCs w:val="20"/>
              </w:rPr>
            </w:pPr>
            <w:r>
              <w:rPr>
                <w:rFonts w:hint="default" w:cs="思源黑体 CN Regular"/>
                <w:color w:val="000000"/>
                <w:kern w:val="0"/>
                <w:sz w:val="20"/>
                <w:szCs w:val="20"/>
                <w:lang w:bidi="ar"/>
              </w:rPr>
              <w:t>无刷电机</w:t>
            </w:r>
          </w:p>
        </w:tc>
        <w:tc>
          <w:tcPr>
            <w:tcW w:w="3101" w:type="dxa"/>
            <w:shd w:val="clear" w:color="auto" w:fill="auto"/>
            <w:vAlign w:val="center"/>
          </w:tcPr>
          <w:p>
            <w:pPr>
              <w:keepNext w:val="0"/>
              <w:keepLines w:val="0"/>
              <w:widowControl/>
              <w:suppressLineNumbers w:val="0"/>
              <w:spacing w:before="0" w:beforeAutospacing="0" w:after="0" w:afterAutospacing="0"/>
              <w:ind w:left="0" w:right="0"/>
              <w:textAlignment w:val="center"/>
              <w:rPr>
                <w:rFonts w:hint="default" w:cs="思源黑体 CN Regular"/>
                <w:color w:val="000000"/>
                <w:kern w:val="0"/>
                <w:sz w:val="20"/>
                <w:szCs w:val="20"/>
                <w:lang w:bidi="ar"/>
              </w:rPr>
            </w:pPr>
            <w:r>
              <w:rPr>
                <w:rFonts w:hint="default" w:cs="思源黑体 CN Regular"/>
                <w:color w:val="000000"/>
                <w:kern w:val="0"/>
                <w:sz w:val="20"/>
                <w:szCs w:val="20"/>
                <w:lang w:bidi="ar"/>
              </w:rPr>
              <w:t>2823/2824无刷电机</w:t>
            </w:r>
          </w:p>
          <w:p>
            <w:pPr>
              <w:keepNext w:val="0"/>
              <w:keepLines w:val="0"/>
              <w:widowControl/>
              <w:suppressLineNumbers w:val="0"/>
              <w:spacing w:before="0" w:beforeAutospacing="0" w:after="0" w:afterAutospacing="0"/>
              <w:ind w:left="0" w:right="0"/>
              <w:textAlignment w:val="center"/>
              <w:rPr>
                <w:rFonts w:hint="default" w:cs="思源黑体 CN Regular"/>
                <w:color w:val="000000"/>
                <w:sz w:val="20"/>
                <w:szCs w:val="20"/>
              </w:rPr>
            </w:pPr>
            <w:r>
              <w:rPr>
                <w:rFonts w:hint="default" w:cs="思源黑体 CN Regular"/>
                <w:color w:val="000000"/>
                <w:kern w:val="0"/>
                <w:sz w:val="20"/>
                <w:szCs w:val="20"/>
                <w:lang w:bidi="ar"/>
              </w:rPr>
              <w:t>额定电压：10000 mA MAX</w:t>
            </w:r>
          </w:p>
          <w:p>
            <w:pPr>
              <w:keepNext w:val="0"/>
              <w:keepLines w:val="0"/>
              <w:widowControl/>
              <w:suppressLineNumbers w:val="0"/>
              <w:spacing w:before="0" w:beforeAutospacing="0" w:after="0" w:afterAutospacing="0"/>
              <w:ind w:left="0" w:right="0"/>
              <w:textAlignment w:val="center"/>
              <w:rPr>
                <w:rFonts w:hint="default" w:cs="思源黑体 CN Regular"/>
                <w:color w:val="000000"/>
                <w:sz w:val="20"/>
                <w:szCs w:val="20"/>
              </w:rPr>
            </w:pPr>
            <w:r>
              <w:rPr>
                <w:rFonts w:hint="default" w:cs="思源黑体 CN Regular"/>
                <w:color w:val="000000"/>
                <w:kern w:val="0"/>
                <w:sz w:val="20"/>
                <w:szCs w:val="20"/>
                <w:lang w:bidi="ar"/>
              </w:rPr>
              <w:t>额定转速：7300 rpm</w:t>
            </w:r>
          </w:p>
        </w:tc>
        <w:tc>
          <w:tcPr>
            <w:tcW w:w="2481" w:type="dxa"/>
            <w:vMerge w:val="continue"/>
            <w:shd w:val="clear" w:color="auto" w:fill="auto"/>
            <w:vAlign w:val="center"/>
          </w:tcPr>
          <w:p>
            <w:pPr>
              <w:keepNext w:val="0"/>
              <w:keepLines w:val="0"/>
              <w:suppressLineNumbers w:val="0"/>
              <w:spacing w:before="0" w:beforeAutospacing="0" w:after="0" w:afterAutospacing="0"/>
              <w:ind w:left="0" w:right="0"/>
              <w:rPr>
                <w:rFonts w:hint="default" w:ascii="宋体" w:hAnsi="宋体" w:eastAsia="宋体" w:cs="宋体"/>
                <w:color w:val="000000"/>
                <w:sz w:val="24"/>
                <w:szCs w:val="24"/>
              </w:rPr>
            </w:pPr>
          </w:p>
        </w:tc>
      </w:tr>
      <w:tr>
        <w:tblPrEx>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8" w:space="0"/>
            <w:insideV w:val="single" w:color="000000" w:themeColor="text1" w:sz="8" w:space="0"/>
          </w:tblBorders>
          <w:tblCellMar>
            <w:top w:w="15" w:type="dxa"/>
            <w:left w:w="15" w:type="dxa"/>
            <w:bottom w:w="15" w:type="dxa"/>
            <w:right w:w="15" w:type="dxa"/>
          </w:tblCellMar>
        </w:tblPrEx>
        <w:trPr>
          <w:trHeight w:val="1324" w:hRule="atLeast"/>
        </w:trPr>
        <w:tc>
          <w:tcPr>
            <w:tcW w:w="1475" w:type="dxa"/>
            <w:vMerge w:val="continue"/>
            <w:shd w:val="clear" w:color="auto" w:fill="auto"/>
            <w:vAlign w:val="center"/>
          </w:tcPr>
          <w:p>
            <w:pPr>
              <w:keepNext w:val="0"/>
              <w:keepLines w:val="0"/>
              <w:suppressLineNumbers w:val="0"/>
              <w:spacing w:before="0" w:beforeAutospacing="0" w:after="0" w:afterAutospacing="0"/>
              <w:ind w:left="0" w:right="0"/>
              <w:jc w:val="center"/>
              <w:rPr>
                <w:rFonts w:hint="default" w:cs="思源黑体 CN Regular"/>
                <w:color w:val="000000"/>
                <w:sz w:val="20"/>
                <w:szCs w:val="20"/>
              </w:rPr>
            </w:pPr>
          </w:p>
        </w:tc>
        <w:tc>
          <w:tcPr>
            <w:tcW w:w="1261" w:type="dxa"/>
            <w:shd w:val="clear" w:color="auto" w:fill="auto"/>
            <w:vAlign w:val="center"/>
          </w:tcPr>
          <w:p>
            <w:pPr>
              <w:keepNext w:val="0"/>
              <w:keepLines w:val="0"/>
              <w:widowControl/>
              <w:suppressLineNumbers w:val="0"/>
              <w:spacing w:before="0" w:beforeAutospacing="0" w:after="0" w:afterAutospacing="0"/>
              <w:ind w:left="0" w:right="0"/>
              <w:jc w:val="center"/>
              <w:textAlignment w:val="center"/>
              <w:rPr>
                <w:rFonts w:hint="default" w:cs="思源黑体 CN Regular"/>
                <w:color w:val="000000"/>
                <w:sz w:val="20"/>
                <w:szCs w:val="20"/>
              </w:rPr>
            </w:pPr>
            <w:r>
              <w:rPr>
                <w:rFonts w:hint="default" w:cs="思源黑体 CN Regular"/>
                <w:color w:val="000000"/>
                <w:kern w:val="0"/>
                <w:sz w:val="20"/>
                <w:szCs w:val="20"/>
                <w:lang w:bidi="ar"/>
              </w:rPr>
              <w:t>编码电机</w:t>
            </w:r>
          </w:p>
        </w:tc>
        <w:tc>
          <w:tcPr>
            <w:tcW w:w="3101" w:type="dxa"/>
            <w:shd w:val="clear" w:color="auto" w:fill="auto"/>
            <w:vAlign w:val="center"/>
          </w:tcPr>
          <w:p>
            <w:pPr>
              <w:keepNext w:val="0"/>
              <w:keepLines w:val="0"/>
              <w:widowControl/>
              <w:suppressLineNumbers w:val="0"/>
              <w:spacing w:before="0" w:beforeAutospacing="0" w:after="0" w:afterAutospacing="0"/>
              <w:ind w:left="0" w:right="0"/>
              <w:textAlignment w:val="center"/>
              <w:rPr>
                <w:rFonts w:hint="default" w:cs="思源黑体 CN Regular"/>
                <w:color w:val="000000"/>
                <w:kern w:val="0"/>
                <w:sz w:val="20"/>
                <w:szCs w:val="20"/>
                <w:lang w:bidi="ar"/>
              </w:rPr>
            </w:pPr>
            <w:r>
              <w:rPr>
                <w:rFonts w:hint="default" w:cs="思源黑体 CN Regular"/>
                <w:color w:val="000000"/>
                <w:kern w:val="0"/>
                <w:sz w:val="20"/>
                <w:szCs w:val="20"/>
                <w:lang w:bidi="ar"/>
              </w:rPr>
              <w:t>180智能编码电机</w:t>
            </w:r>
          </w:p>
          <w:p>
            <w:pPr>
              <w:keepNext w:val="0"/>
              <w:keepLines w:val="0"/>
              <w:widowControl/>
              <w:suppressLineNumbers w:val="0"/>
              <w:spacing w:before="0" w:beforeAutospacing="0" w:after="0" w:afterAutospacing="0"/>
              <w:ind w:left="0" w:right="0"/>
              <w:textAlignment w:val="center"/>
              <w:rPr>
                <w:rFonts w:hint="default" w:cs="思源黑体 CN Regular"/>
                <w:color w:val="000000"/>
                <w:sz w:val="20"/>
                <w:szCs w:val="20"/>
              </w:rPr>
            </w:pPr>
            <w:r>
              <w:rPr>
                <w:rFonts w:hint="default" w:cs="思源黑体 CN Regular"/>
                <w:color w:val="000000"/>
                <w:kern w:val="0"/>
                <w:sz w:val="20"/>
                <w:szCs w:val="20"/>
                <w:lang w:bidi="ar"/>
              </w:rPr>
              <w:t>额定电压：12</w:t>
            </w:r>
          </w:p>
          <w:p>
            <w:pPr>
              <w:keepNext w:val="0"/>
              <w:keepLines w:val="0"/>
              <w:widowControl/>
              <w:suppressLineNumbers w:val="0"/>
              <w:spacing w:before="0" w:beforeAutospacing="0" w:after="0" w:afterAutospacing="0"/>
              <w:ind w:left="0" w:right="0"/>
              <w:textAlignment w:val="center"/>
              <w:rPr>
                <w:rFonts w:hint="default" w:cs="思源黑体 CN Regular"/>
                <w:color w:val="000000"/>
                <w:sz w:val="20"/>
                <w:szCs w:val="20"/>
              </w:rPr>
            </w:pPr>
            <w:r>
              <w:rPr>
                <w:rFonts w:hint="default" w:cs="思源黑体 CN Regular"/>
                <w:color w:val="000000"/>
                <w:kern w:val="0"/>
                <w:sz w:val="20"/>
                <w:szCs w:val="20"/>
                <w:lang w:bidi="ar"/>
              </w:rPr>
              <w:t>空载转速：580±10%RPM</w:t>
            </w:r>
          </w:p>
          <w:p>
            <w:pPr>
              <w:keepNext w:val="0"/>
              <w:keepLines w:val="0"/>
              <w:widowControl/>
              <w:suppressLineNumbers w:val="0"/>
              <w:spacing w:before="0" w:beforeAutospacing="0" w:after="0" w:afterAutospacing="0"/>
              <w:ind w:left="0" w:right="0"/>
              <w:textAlignment w:val="center"/>
              <w:rPr>
                <w:rFonts w:hint="default" w:cs="思源黑体 CN Regular"/>
                <w:color w:val="000000"/>
                <w:sz w:val="20"/>
                <w:szCs w:val="20"/>
              </w:rPr>
            </w:pPr>
            <w:r>
              <w:rPr>
                <w:rFonts w:hint="default" w:cs="思源黑体 CN Regular"/>
                <w:color w:val="000000"/>
                <w:kern w:val="0"/>
                <w:sz w:val="20"/>
                <w:szCs w:val="20"/>
                <w:lang w:bidi="ar"/>
              </w:rPr>
              <w:t>减速比：39:43</w:t>
            </w:r>
          </w:p>
        </w:tc>
        <w:tc>
          <w:tcPr>
            <w:tcW w:w="2481" w:type="dxa"/>
            <w:vMerge w:val="continue"/>
            <w:shd w:val="clear" w:color="auto" w:fill="auto"/>
            <w:vAlign w:val="center"/>
          </w:tcPr>
          <w:p>
            <w:pPr>
              <w:keepNext w:val="0"/>
              <w:keepLines w:val="0"/>
              <w:suppressLineNumbers w:val="0"/>
              <w:spacing w:before="0" w:beforeAutospacing="0" w:after="0" w:afterAutospacing="0"/>
              <w:ind w:left="0" w:right="0"/>
              <w:rPr>
                <w:rFonts w:hint="default" w:ascii="宋体" w:hAnsi="宋体" w:eastAsia="宋体" w:cs="宋体"/>
                <w:color w:val="000000"/>
                <w:sz w:val="24"/>
                <w:szCs w:val="24"/>
              </w:rPr>
            </w:pPr>
          </w:p>
        </w:tc>
      </w:tr>
      <w:tr>
        <w:tblPrEx>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8" w:space="0"/>
            <w:insideV w:val="single" w:color="000000" w:themeColor="text1" w:sz="8" w:space="0"/>
          </w:tblBorders>
          <w:tblCellMar>
            <w:top w:w="15" w:type="dxa"/>
            <w:left w:w="15" w:type="dxa"/>
            <w:bottom w:w="15" w:type="dxa"/>
            <w:right w:w="15" w:type="dxa"/>
          </w:tblCellMar>
        </w:tblPrEx>
        <w:trPr>
          <w:trHeight w:val="1375" w:hRule="atLeast"/>
        </w:trPr>
        <w:tc>
          <w:tcPr>
            <w:tcW w:w="1475" w:type="dxa"/>
            <w:vMerge w:val="continue"/>
            <w:shd w:val="clear" w:color="auto" w:fill="auto"/>
            <w:vAlign w:val="center"/>
          </w:tcPr>
          <w:p>
            <w:pPr>
              <w:keepNext w:val="0"/>
              <w:keepLines w:val="0"/>
              <w:suppressLineNumbers w:val="0"/>
              <w:spacing w:before="0" w:beforeAutospacing="0" w:after="0" w:afterAutospacing="0"/>
              <w:ind w:left="0" w:right="0"/>
              <w:jc w:val="center"/>
              <w:rPr>
                <w:rFonts w:hint="default" w:cs="思源黑体 CN Regular"/>
                <w:color w:val="000000"/>
                <w:sz w:val="20"/>
                <w:szCs w:val="20"/>
              </w:rPr>
            </w:pPr>
          </w:p>
        </w:tc>
        <w:tc>
          <w:tcPr>
            <w:tcW w:w="1261" w:type="dxa"/>
            <w:shd w:val="clear" w:color="auto" w:fill="auto"/>
            <w:vAlign w:val="center"/>
          </w:tcPr>
          <w:p>
            <w:pPr>
              <w:keepNext w:val="0"/>
              <w:keepLines w:val="0"/>
              <w:widowControl/>
              <w:suppressLineNumbers w:val="0"/>
              <w:spacing w:before="0" w:beforeAutospacing="0" w:after="0" w:afterAutospacing="0"/>
              <w:ind w:left="0" w:right="0"/>
              <w:jc w:val="center"/>
              <w:textAlignment w:val="center"/>
              <w:rPr>
                <w:rFonts w:hint="default" w:cs="思源黑体 CN Regular"/>
                <w:color w:val="000000"/>
                <w:sz w:val="20"/>
                <w:szCs w:val="20"/>
              </w:rPr>
            </w:pPr>
            <w:r>
              <w:rPr>
                <w:rFonts w:hint="default" w:cs="思源黑体 CN Regular"/>
                <w:color w:val="000000"/>
                <w:kern w:val="0"/>
                <w:sz w:val="20"/>
                <w:szCs w:val="20"/>
                <w:lang w:bidi="ar"/>
              </w:rPr>
              <w:t>智能舵机</w:t>
            </w:r>
          </w:p>
        </w:tc>
        <w:tc>
          <w:tcPr>
            <w:tcW w:w="3101" w:type="dxa"/>
            <w:shd w:val="clear" w:color="auto" w:fill="auto"/>
            <w:vAlign w:val="center"/>
          </w:tcPr>
          <w:p>
            <w:pPr>
              <w:keepNext w:val="0"/>
              <w:keepLines w:val="0"/>
              <w:widowControl/>
              <w:suppressLineNumbers w:val="0"/>
              <w:spacing w:before="0" w:beforeAutospacing="0" w:after="0" w:afterAutospacing="0"/>
              <w:ind w:left="0" w:right="0"/>
              <w:textAlignment w:val="center"/>
              <w:rPr>
                <w:rFonts w:hint="default" w:cs="思源黑体 CN Regular"/>
                <w:color w:val="000000"/>
                <w:kern w:val="0"/>
                <w:sz w:val="20"/>
                <w:szCs w:val="20"/>
                <w:lang w:bidi="ar"/>
              </w:rPr>
            </w:pPr>
            <w:r>
              <w:rPr>
                <w:rFonts w:hint="default" w:cs="思源黑体 CN Regular"/>
                <w:color w:val="000000"/>
                <w:kern w:val="0"/>
                <w:sz w:val="20"/>
                <w:szCs w:val="20"/>
                <w:lang w:bidi="ar"/>
              </w:rPr>
              <w:t>MS-12A智能舵机</w:t>
            </w:r>
          </w:p>
          <w:p>
            <w:pPr>
              <w:keepNext w:val="0"/>
              <w:keepLines w:val="0"/>
              <w:widowControl/>
              <w:suppressLineNumbers w:val="0"/>
              <w:spacing w:before="0" w:beforeAutospacing="0" w:after="0" w:afterAutospacing="0"/>
              <w:ind w:left="0" w:right="0"/>
              <w:textAlignment w:val="center"/>
              <w:rPr>
                <w:rFonts w:hint="default" w:cs="思源黑体 CN Regular"/>
                <w:color w:val="000000"/>
                <w:sz w:val="20"/>
                <w:szCs w:val="20"/>
              </w:rPr>
            </w:pPr>
            <w:r>
              <w:rPr>
                <w:rFonts w:hint="default" w:cs="思源黑体 CN Regular"/>
                <w:color w:val="000000"/>
                <w:kern w:val="0"/>
                <w:sz w:val="20"/>
                <w:szCs w:val="20"/>
                <w:lang w:bidi="ar"/>
              </w:rPr>
              <w:t>工作电压：DC6V~12.6V</w:t>
            </w:r>
          </w:p>
          <w:p>
            <w:pPr>
              <w:keepNext w:val="0"/>
              <w:keepLines w:val="0"/>
              <w:widowControl/>
              <w:suppressLineNumbers w:val="0"/>
              <w:spacing w:before="0" w:beforeAutospacing="0" w:after="0" w:afterAutospacing="0"/>
              <w:ind w:left="0" w:right="0"/>
              <w:textAlignment w:val="center"/>
              <w:rPr>
                <w:rFonts w:hint="default" w:cs="思源黑体 CN Regular"/>
                <w:color w:val="000000"/>
                <w:sz w:val="20"/>
                <w:szCs w:val="20"/>
              </w:rPr>
            </w:pPr>
            <w:r>
              <w:rPr>
                <w:rFonts w:hint="default" w:cs="思源黑体 CN Regular"/>
                <w:color w:val="000000"/>
                <w:kern w:val="0"/>
                <w:sz w:val="20"/>
                <w:szCs w:val="20"/>
                <w:lang w:bidi="ar"/>
              </w:rPr>
              <w:t>扭矩：12kgf.cm</w:t>
            </w:r>
          </w:p>
        </w:tc>
        <w:tc>
          <w:tcPr>
            <w:tcW w:w="2481" w:type="dxa"/>
            <w:vMerge w:val="continue"/>
            <w:shd w:val="clear" w:color="auto" w:fill="auto"/>
            <w:vAlign w:val="center"/>
          </w:tcPr>
          <w:p>
            <w:pPr>
              <w:keepNext w:val="0"/>
              <w:keepLines w:val="0"/>
              <w:suppressLineNumbers w:val="0"/>
              <w:spacing w:before="0" w:beforeAutospacing="0" w:after="0" w:afterAutospacing="0"/>
              <w:ind w:left="0" w:right="0"/>
              <w:rPr>
                <w:rFonts w:hint="default" w:ascii="宋体" w:hAnsi="宋体" w:eastAsia="宋体" w:cs="宋体"/>
                <w:color w:val="000000"/>
                <w:sz w:val="24"/>
                <w:szCs w:val="24"/>
              </w:rPr>
            </w:pPr>
          </w:p>
        </w:tc>
      </w:tr>
    </w:tbl>
    <w:p>
      <w:pPr>
        <w:pStyle w:val="52"/>
        <w:numPr>
          <w:ilvl w:val="0"/>
          <w:numId w:val="0"/>
        </w:numPr>
      </w:pPr>
    </w:p>
    <w:p>
      <w:pPr>
        <w:pStyle w:val="103"/>
        <w:spacing w:after="156" w:afterLines="50"/>
      </w:pPr>
      <w:r>
        <w:rPr>
          <w:rFonts w:hint="eastAsia"/>
        </w:rPr>
        <w:t xml:space="preserve">机器人电子技术规范 </w:t>
      </w:r>
    </w:p>
    <w:p>
      <w:pPr>
        <w:pStyle w:val="51"/>
        <w:ind w:firstLine="480"/>
      </w:pPr>
      <w:r>
        <w:rPr>
          <w:lang w:val="en-US"/>
        </w:rPr>
        <w:t>除激光瞄准装置以外，每台机器人只能使用至多</w:t>
      </w:r>
      <w:r>
        <w:rPr>
          <w:rFonts w:hint="eastAsia"/>
          <w:lang w:val="en-US"/>
        </w:rPr>
        <w:t>1</w:t>
      </w:r>
      <w:r>
        <w:rPr>
          <w:lang w:val="en-US"/>
        </w:rPr>
        <w:t xml:space="preserve">块电池，且电池需安全固定于机器内部。机器人运动过程中电池不可发生磕碰或脱离机器人本体。 </w:t>
      </w:r>
    </w:p>
    <w:p>
      <w:pPr>
        <w:pStyle w:val="51"/>
        <w:ind w:firstLine="480"/>
      </w:pPr>
      <w:r>
        <w:rPr>
          <w:lang w:val="en-US"/>
        </w:rPr>
        <w:t>若参赛战队机器人使用激光瞄准器，该激光瞄准器功率需小于等于5mW（第3 a/R级以下），每台机器人仅允许安装至多</w:t>
      </w:r>
      <w:r>
        <w:rPr>
          <w:rFonts w:hint="eastAsia"/>
          <w:lang w:val="en-US"/>
        </w:rPr>
        <w:t>1</w:t>
      </w:r>
      <w:r>
        <w:rPr>
          <w:lang w:val="en-US"/>
        </w:rPr>
        <w:t xml:space="preserve">个激光瞄准器。 </w:t>
      </w:r>
    </w:p>
    <w:p>
      <w:pPr>
        <w:pStyle w:val="51"/>
        <w:ind w:firstLine="480"/>
      </w:pPr>
      <w:r>
        <w:rPr>
          <w:lang w:val="en-US"/>
        </w:rPr>
        <w:t xml:space="preserve">电池导线需保证完整无损，不得出现裂缝破损，不得露出金属导线。供电线路与机器人结构件需保证电气隔离。 </w:t>
      </w:r>
    </w:p>
    <w:p>
      <w:pPr>
        <w:pStyle w:val="51"/>
        <w:ind w:firstLine="480"/>
      </w:pPr>
      <w:r>
        <w:rPr>
          <w:lang w:val="en-US"/>
        </w:rPr>
        <w:t>为防止战队使用部分高性能</w:t>
      </w:r>
      <w:r>
        <w:rPr>
          <w:rFonts w:hint="eastAsia"/>
          <w:lang w:val="en-US" w:eastAsia="zh-Hans"/>
        </w:rPr>
        <w:t>电子设备</w:t>
      </w:r>
      <w:r>
        <w:rPr>
          <w:lang w:val="en-US"/>
        </w:rPr>
        <w:t>破坏比赛公平性，战队使用的</w:t>
      </w:r>
      <w:r>
        <w:rPr>
          <w:rFonts w:hint="eastAsia"/>
          <w:lang w:val="en-US" w:eastAsia="zh-Hans"/>
        </w:rPr>
        <w:t>电子设备</w:t>
      </w:r>
      <w:r>
        <w:rPr>
          <w:lang w:val="en-US"/>
        </w:rPr>
        <w:t>需满足且不得超过以下性能指标：</w:t>
      </w:r>
    </w:p>
    <w:p>
      <w:pPr>
        <w:pStyle w:val="51"/>
        <w:numPr>
          <w:ilvl w:val="0"/>
          <w:numId w:val="0"/>
        </w:numPr>
      </w:pPr>
      <w:r>
        <w:rPr>
          <w:lang w:val="en-US"/>
        </w:rPr>
        <w:t xml:space="preserve"> </w:t>
      </w:r>
    </w:p>
    <w:tbl>
      <w:tblPr>
        <w:tblStyle w:val="18"/>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72"/>
        <w:gridCol w:w="1562"/>
        <w:gridCol w:w="3430"/>
        <w:gridCol w:w="205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72" w:type="dxa"/>
            <w:vAlign w:val="center"/>
          </w:tcPr>
          <w:p>
            <w:pPr>
              <w:pStyle w:val="105"/>
              <w:keepNext w:val="0"/>
              <w:keepLines w:val="0"/>
              <w:suppressLineNumbers w:val="0"/>
              <w:spacing w:before="0" w:beforeAutospacing="0" w:after="0" w:afterAutospacing="0"/>
              <w:ind w:left="0" w:right="0"/>
              <w:jc w:val="center"/>
              <w:rPr>
                <w:rFonts w:hint="default" w:cs="思源黑体 CN Regular"/>
                <w:b/>
                <w:bCs/>
                <w:sz w:val="20"/>
                <w:szCs w:val="20"/>
              </w:rPr>
            </w:pPr>
            <w:r>
              <w:rPr>
                <w:rFonts w:hint="eastAsia" w:cs="思源黑体 CN Regular"/>
                <w:b/>
                <w:bCs/>
                <w:sz w:val="20"/>
                <w:szCs w:val="20"/>
              </w:rPr>
              <w:t>系统名称</w:t>
            </w:r>
          </w:p>
        </w:tc>
        <w:tc>
          <w:tcPr>
            <w:tcW w:w="1562" w:type="dxa"/>
            <w:vAlign w:val="center"/>
          </w:tcPr>
          <w:p>
            <w:pPr>
              <w:pStyle w:val="105"/>
              <w:keepNext w:val="0"/>
              <w:keepLines w:val="0"/>
              <w:suppressLineNumbers w:val="0"/>
              <w:spacing w:before="0" w:beforeAutospacing="0" w:after="0" w:afterAutospacing="0"/>
              <w:ind w:left="0" w:right="0"/>
              <w:jc w:val="center"/>
              <w:rPr>
                <w:rFonts w:hint="default" w:cs="思源黑体 CN Regular"/>
                <w:b/>
                <w:bCs/>
                <w:sz w:val="20"/>
                <w:szCs w:val="20"/>
              </w:rPr>
            </w:pPr>
            <w:r>
              <w:rPr>
                <w:rFonts w:hint="eastAsia" w:cs="思源黑体 CN Regular"/>
                <w:b/>
                <w:bCs/>
                <w:sz w:val="20"/>
                <w:szCs w:val="20"/>
              </w:rPr>
              <w:t>模块名称</w:t>
            </w:r>
          </w:p>
        </w:tc>
        <w:tc>
          <w:tcPr>
            <w:tcW w:w="3430" w:type="dxa"/>
            <w:vAlign w:val="center"/>
          </w:tcPr>
          <w:p>
            <w:pPr>
              <w:pStyle w:val="105"/>
              <w:keepNext w:val="0"/>
              <w:keepLines w:val="0"/>
              <w:suppressLineNumbers w:val="0"/>
              <w:spacing w:before="0" w:beforeAutospacing="0" w:after="0" w:afterAutospacing="0"/>
              <w:ind w:left="0" w:right="0"/>
              <w:jc w:val="center"/>
              <w:rPr>
                <w:rFonts w:hint="default" w:cs="思源黑体 CN Regular"/>
                <w:b/>
                <w:bCs/>
                <w:sz w:val="20"/>
                <w:szCs w:val="20"/>
              </w:rPr>
            </w:pPr>
            <w:r>
              <w:rPr>
                <w:rFonts w:hint="eastAsia" w:cs="思源黑体 CN Regular"/>
                <w:b/>
                <w:bCs/>
                <w:sz w:val="20"/>
                <w:szCs w:val="20"/>
              </w:rPr>
              <w:t>规格</w:t>
            </w:r>
          </w:p>
        </w:tc>
        <w:tc>
          <w:tcPr>
            <w:tcW w:w="2058" w:type="dxa"/>
            <w:vAlign w:val="center"/>
          </w:tcPr>
          <w:p>
            <w:pPr>
              <w:pStyle w:val="105"/>
              <w:keepNext w:val="0"/>
              <w:keepLines w:val="0"/>
              <w:suppressLineNumbers w:val="0"/>
              <w:spacing w:before="0" w:beforeAutospacing="0" w:after="0" w:afterAutospacing="0"/>
              <w:ind w:left="0" w:right="0"/>
              <w:jc w:val="center"/>
              <w:rPr>
                <w:rFonts w:hint="default" w:cs="思源黑体 CN Regular"/>
                <w:b/>
                <w:bCs/>
                <w:sz w:val="20"/>
                <w:szCs w:val="20"/>
              </w:rPr>
            </w:pPr>
            <w:r>
              <w:rPr>
                <w:rFonts w:hint="eastAsia" w:cs="思源黑体 CN Regular"/>
                <w:b/>
                <w:bCs/>
                <w:sz w:val="20"/>
                <w:szCs w:val="20"/>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72" w:type="dxa"/>
            <w:vAlign w:val="center"/>
          </w:tcPr>
          <w:p>
            <w:pPr>
              <w:pStyle w:val="105"/>
              <w:keepNext w:val="0"/>
              <w:keepLines w:val="0"/>
              <w:suppressLineNumbers w:val="0"/>
              <w:spacing w:before="0" w:beforeAutospacing="0" w:after="0" w:afterAutospacing="0"/>
              <w:ind w:left="0" w:right="0"/>
              <w:jc w:val="center"/>
              <w:rPr>
                <w:rFonts w:hint="default" w:cs="思源黑体 CN Regular"/>
                <w:sz w:val="20"/>
                <w:szCs w:val="20"/>
              </w:rPr>
            </w:pPr>
            <w:bookmarkStart w:id="41" w:name="_Hlk90389353"/>
            <w:r>
              <w:rPr>
                <w:rFonts w:hint="eastAsia" w:cs="思源黑体 CN Regular"/>
                <w:sz w:val="20"/>
                <w:szCs w:val="20"/>
              </w:rPr>
              <w:t>电力系统</w:t>
            </w:r>
          </w:p>
        </w:tc>
        <w:tc>
          <w:tcPr>
            <w:tcW w:w="1562" w:type="dxa"/>
            <w:vAlign w:val="center"/>
          </w:tcPr>
          <w:p>
            <w:pPr>
              <w:pStyle w:val="105"/>
              <w:keepNext w:val="0"/>
              <w:keepLines w:val="0"/>
              <w:suppressLineNumbers w:val="0"/>
              <w:spacing w:before="0" w:beforeAutospacing="0" w:after="0" w:afterAutospacing="0"/>
              <w:ind w:left="0" w:right="0"/>
              <w:jc w:val="center"/>
              <w:rPr>
                <w:rFonts w:hint="default" w:cs="思源黑体 CN Regular"/>
                <w:sz w:val="20"/>
                <w:szCs w:val="20"/>
              </w:rPr>
            </w:pPr>
            <w:r>
              <w:rPr>
                <w:rFonts w:hint="eastAsia" w:cs="思源黑体 CN Regular"/>
                <w:sz w:val="20"/>
                <w:szCs w:val="20"/>
              </w:rPr>
              <w:t>航模电池</w:t>
            </w:r>
          </w:p>
        </w:tc>
        <w:tc>
          <w:tcPr>
            <w:tcW w:w="3430" w:type="dxa"/>
            <w:vAlign w:val="bottom"/>
          </w:tcPr>
          <w:p>
            <w:pPr>
              <w:pStyle w:val="105"/>
              <w:keepNext w:val="0"/>
              <w:keepLines w:val="0"/>
              <w:suppressLineNumbers w:val="0"/>
              <w:spacing w:before="0" w:beforeAutospacing="0" w:after="0" w:afterAutospacing="0"/>
              <w:ind w:left="0" w:right="0"/>
              <w:rPr>
                <w:rFonts w:hint="default" w:cs="思源黑体 CN Regular"/>
                <w:sz w:val="20"/>
                <w:szCs w:val="20"/>
              </w:rPr>
            </w:pPr>
            <w:r>
              <w:rPr>
                <w:rFonts w:hint="eastAsia" w:cs="思源黑体 CN Regular"/>
                <w:sz w:val="20"/>
                <w:szCs w:val="20"/>
              </w:rPr>
              <w:t>3S航模电池</w:t>
            </w:r>
          </w:p>
          <w:p>
            <w:pPr>
              <w:pStyle w:val="105"/>
              <w:keepNext w:val="0"/>
              <w:keepLines w:val="0"/>
              <w:suppressLineNumbers w:val="0"/>
              <w:spacing w:before="0" w:beforeAutospacing="0" w:after="0" w:afterAutospacing="0"/>
              <w:ind w:left="0" w:right="0"/>
              <w:jc w:val="left"/>
              <w:rPr>
                <w:rFonts w:hint="eastAsia" w:eastAsia="思源黑体 CN Regular" w:cs="思源黑体 CN Regular"/>
                <w:sz w:val="20"/>
                <w:szCs w:val="20"/>
                <w:lang w:eastAsia="zh-CN"/>
              </w:rPr>
            </w:pPr>
            <w:r>
              <w:rPr>
                <w:rFonts w:hint="eastAsia" w:cs="思源黑体 CN Regular"/>
                <w:sz w:val="20"/>
                <w:szCs w:val="20"/>
              </w:rPr>
              <w:t>电压</w:t>
            </w:r>
            <w:r>
              <w:rPr>
                <w:rFonts w:hint="default" w:cs="思源黑体 CN Regular"/>
                <w:sz w:val="20"/>
                <w:szCs w:val="20"/>
              </w:rPr>
              <w:t>:11.1</w:t>
            </w:r>
            <w:r>
              <w:rPr>
                <w:rFonts w:hint="eastAsia" w:cs="思源黑体 CN Regular"/>
                <w:sz w:val="20"/>
                <w:szCs w:val="20"/>
              </w:rPr>
              <w:t>V</w:t>
            </w:r>
          </w:p>
          <w:p>
            <w:pPr>
              <w:pStyle w:val="105"/>
              <w:keepNext w:val="0"/>
              <w:keepLines w:val="0"/>
              <w:suppressLineNumbers w:val="0"/>
              <w:spacing w:before="0" w:beforeAutospacing="0" w:after="0" w:afterAutospacing="0"/>
              <w:ind w:left="0" w:right="0"/>
              <w:jc w:val="left"/>
              <w:rPr>
                <w:rFonts w:hint="eastAsia" w:eastAsia="思源黑体 CN Regular" w:cs="思源黑体 CN Regular"/>
                <w:sz w:val="20"/>
                <w:szCs w:val="20"/>
                <w:lang w:eastAsia="zh-CN"/>
              </w:rPr>
            </w:pPr>
            <w:r>
              <w:rPr>
                <w:rFonts w:hint="eastAsia" w:cs="思源黑体 CN Regular"/>
                <w:sz w:val="20"/>
                <w:szCs w:val="20"/>
              </w:rPr>
              <w:t>放电倍率：25-30c</w:t>
            </w:r>
          </w:p>
          <w:p>
            <w:pPr>
              <w:pStyle w:val="105"/>
              <w:keepNext w:val="0"/>
              <w:keepLines w:val="0"/>
              <w:suppressLineNumbers w:val="0"/>
              <w:spacing w:before="0" w:beforeAutospacing="0" w:after="0" w:afterAutospacing="0"/>
              <w:ind w:left="0" w:right="0"/>
              <w:jc w:val="left"/>
              <w:rPr>
                <w:rFonts w:hint="default" w:cs="思源黑体 CN Regular"/>
                <w:sz w:val="20"/>
                <w:szCs w:val="20"/>
              </w:rPr>
            </w:pPr>
            <w:r>
              <w:rPr>
                <w:rFonts w:hint="eastAsia" w:cs="思源黑体 CN Regular"/>
                <w:sz w:val="20"/>
                <w:szCs w:val="20"/>
              </w:rPr>
              <w:t>电池容量：4</w:t>
            </w:r>
            <w:r>
              <w:rPr>
                <w:rFonts w:hint="default" w:cs="思源黑体 CN Regular"/>
                <w:sz w:val="20"/>
                <w:szCs w:val="20"/>
              </w:rPr>
              <w:t>200</w:t>
            </w:r>
            <w:r>
              <w:rPr>
                <w:rFonts w:hint="eastAsia" w:cs="思源黑体 CN Regular"/>
                <w:sz w:val="20"/>
                <w:szCs w:val="20"/>
              </w:rPr>
              <w:t>mAh</w:t>
            </w:r>
          </w:p>
        </w:tc>
        <w:tc>
          <w:tcPr>
            <w:tcW w:w="2058" w:type="dxa"/>
            <w:vAlign w:val="center"/>
          </w:tcPr>
          <w:p>
            <w:pPr>
              <w:pStyle w:val="105"/>
              <w:keepNext w:val="0"/>
              <w:keepLines w:val="0"/>
              <w:suppressLineNumbers w:val="0"/>
              <w:spacing w:before="0" w:beforeAutospacing="0" w:after="0" w:afterAutospacing="0"/>
              <w:ind w:left="0" w:right="0"/>
              <w:jc w:val="center"/>
              <w:rPr>
                <w:rFonts w:hint="default" w:cs="思源黑体 CN Regular"/>
                <w:sz w:val="20"/>
                <w:szCs w:val="20"/>
              </w:rPr>
            </w:pPr>
          </w:p>
        </w:tc>
      </w:tr>
      <w:bookmarkEnd w:id="41"/>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1" w:hRule="atLeast"/>
        </w:trPr>
        <w:tc>
          <w:tcPr>
            <w:tcW w:w="1472" w:type="dxa"/>
            <w:vAlign w:val="center"/>
          </w:tcPr>
          <w:p>
            <w:pPr>
              <w:pStyle w:val="105"/>
              <w:keepNext w:val="0"/>
              <w:keepLines w:val="0"/>
              <w:suppressLineNumbers w:val="0"/>
              <w:spacing w:before="0" w:beforeAutospacing="0" w:after="0" w:afterAutospacing="0"/>
              <w:ind w:left="0" w:right="0"/>
              <w:jc w:val="center"/>
              <w:rPr>
                <w:rFonts w:hint="default" w:cs="思源黑体 CN Regular"/>
                <w:sz w:val="20"/>
                <w:szCs w:val="20"/>
              </w:rPr>
            </w:pPr>
            <w:r>
              <w:rPr>
                <w:rFonts w:hint="eastAsia" w:cs="思源黑体 CN Regular"/>
                <w:sz w:val="20"/>
                <w:szCs w:val="20"/>
              </w:rPr>
              <w:t>主控系统</w:t>
            </w:r>
          </w:p>
        </w:tc>
        <w:tc>
          <w:tcPr>
            <w:tcW w:w="1562" w:type="dxa"/>
            <w:vAlign w:val="center"/>
          </w:tcPr>
          <w:p>
            <w:pPr>
              <w:pStyle w:val="105"/>
              <w:keepNext w:val="0"/>
              <w:keepLines w:val="0"/>
              <w:suppressLineNumbers w:val="0"/>
              <w:spacing w:before="0" w:beforeAutospacing="0" w:after="0" w:afterAutospacing="0"/>
              <w:ind w:left="0" w:right="0"/>
              <w:jc w:val="center"/>
              <w:rPr>
                <w:rFonts w:hint="default" w:cs="思源黑体 CN Regular"/>
                <w:sz w:val="20"/>
                <w:szCs w:val="20"/>
              </w:rPr>
            </w:pPr>
            <w:r>
              <w:rPr>
                <w:rFonts w:hint="eastAsia" w:cs="思源黑体 CN Regular"/>
                <w:sz w:val="20"/>
                <w:szCs w:val="20"/>
              </w:rPr>
              <w:t>主控</w:t>
            </w:r>
          </w:p>
        </w:tc>
        <w:tc>
          <w:tcPr>
            <w:tcW w:w="3430" w:type="dxa"/>
            <w:vAlign w:val="bottom"/>
          </w:tcPr>
          <w:p>
            <w:pPr>
              <w:pStyle w:val="105"/>
              <w:keepNext w:val="0"/>
              <w:keepLines w:val="0"/>
              <w:suppressLineNumbers w:val="0"/>
              <w:spacing w:before="0" w:beforeAutospacing="0" w:after="0" w:afterAutospacing="0"/>
              <w:ind w:left="0" w:right="0"/>
              <w:rPr>
                <w:rFonts w:hint="default" w:cs="思源黑体 CN Regular"/>
                <w:sz w:val="20"/>
                <w:szCs w:val="20"/>
              </w:rPr>
            </w:pPr>
            <w:r>
              <w:rPr>
                <w:rFonts w:hint="eastAsia" w:cs="思源黑体 CN Regular"/>
                <w:sz w:val="20"/>
                <w:szCs w:val="20"/>
              </w:rPr>
              <w:t>处理器：高性能M7处理器ATSAMS70N20A-ANSTM32F030CCT6协处理器</w:t>
            </w:r>
          </w:p>
          <w:p>
            <w:pPr>
              <w:pStyle w:val="105"/>
              <w:keepNext w:val="0"/>
              <w:keepLines w:val="0"/>
              <w:suppressLineNumbers w:val="0"/>
              <w:spacing w:before="0" w:beforeAutospacing="0" w:after="0" w:afterAutospacing="0"/>
              <w:ind w:left="0" w:right="0"/>
              <w:rPr>
                <w:rFonts w:hint="default" w:cs="思源黑体 CN Regular"/>
                <w:sz w:val="20"/>
                <w:szCs w:val="20"/>
              </w:rPr>
            </w:pPr>
            <w:r>
              <w:rPr>
                <w:rFonts w:hint="eastAsia" w:cs="思源黑体 CN Regular"/>
                <w:sz w:val="20"/>
                <w:szCs w:val="20"/>
              </w:rPr>
              <w:t>工作电压：6V ~ 13V（若使用电机时，输入最低电压必须满足电机工作电压要求）</w:t>
            </w:r>
          </w:p>
          <w:p>
            <w:pPr>
              <w:pStyle w:val="105"/>
              <w:keepNext w:val="0"/>
              <w:keepLines w:val="0"/>
              <w:suppressLineNumbers w:val="0"/>
              <w:spacing w:before="0" w:beforeAutospacing="0" w:after="0" w:afterAutospacing="0"/>
              <w:ind w:left="0" w:right="0"/>
              <w:rPr>
                <w:rFonts w:hint="default" w:cs="思源黑体 CN Regular"/>
                <w:sz w:val="20"/>
                <w:szCs w:val="20"/>
              </w:rPr>
            </w:pPr>
            <w:r>
              <w:rPr>
                <w:rFonts w:hint="eastAsia" w:cs="思源黑体 CN Regular"/>
                <w:sz w:val="20"/>
                <w:szCs w:val="20"/>
              </w:rPr>
              <w:t>通讯端口及协议：串口/mBuild 协议</w:t>
            </w:r>
          </w:p>
        </w:tc>
        <w:tc>
          <w:tcPr>
            <w:tcW w:w="2058" w:type="dxa"/>
            <w:vAlign w:val="center"/>
          </w:tcPr>
          <w:p>
            <w:pPr>
              <w:pStyle w:val="105"/>
              <w:keepNext w:val="0"/>
              <w:keepLines w:val="0"/>
              <w:suppressLineNumbers w:val="0"/>
              <w:spacing w:before="0" w:beforeAutospacing="0" w:after="0" w:afterAutospacing="0"/>
              <w:ind w:left="0" w:right="0"/>
              <w:jc w:val="center"/>
              <w:rPr>
                <w:rFonts w:hint="default" w:cs="思源黑体 CN Regular"/>
                <w:sz w:val="20"/>
                <w:szCs w:val="20"/>
              </w:rPr>
            </w:pPr>
            <w:r>
              <w:rPr>
                <w:rFonts w:hint="eastAsia" w:cs="思源黑体 CN Regular"/>
                <w:sz w:val="20"/>
                <w:szCs w:val="20"/>
              </w:rPr>
              <w:t>同时可使用Raspberry Pi 3 Model B+</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72" w:type="dxa"/>
            <w:vAlign w:val="center"/>
          </w:tcPr>
          <w:p>
            <w:pPr>
              <w:pStyle w:val="105"/>
              <w:keepNext w:val="0"/>
              <w:keepLines w:val="0"/>
              <w:suppressLineNumbers w:val="0"/>
              <w:spacing w:before="0" w:beforeAutospacing="0" w:after="0" w:afterAutospacing="0"/>
              <w:ind w:left="0" w:right="0"/>
              <w:jc w:val="center"/>
              <w:rPr>
                <w:rFonts w:hint="default" w:cs="思源黑体 CN Regular"/>
                <w:sz w:val="20"/>
                <w:szCs w:val="20"/>
              </w:rPr>
            </w:pPr>
            <w:r>
              <w:rPr>
                <w:rFonts w:hint="eastAsia" w:cs="思源黑体 CN Regular"/>
                <w:sz w:val="20"/>
                <w:szCs w:val="20"/>
              </w:rPr>
              <w:t>传感器系统</w:t>
            </w:r>
          </w:p>
        </w:tc>
        <w:tc>
          <w:tcPr>
            <w:tcW w:w="1562" w:type="dxa"/>
            <w:vAlign w:val="center"/>
          </w:tcPr>
          <w:p>
            <w:pPr>
              <w:pStyle w:val="105"/>
              <w:keepNext w:val="0"/>
              <w:keepLines w:val="0"/>
              <w:suppressLineNumbers w:val="0"/>
              <w:spacing w:before="0" w:beforeAutospacing="0" w:after="0" w:afterAutospacing="0"/>
              <w:ind w:left="0" w:right="0"/>
              <w:jc w:val="center"/>
              <w:rPr>
                <w:rFonts w:hint="default" w:cs="思源黑体 CN Regular"/>
                <w:sz w:val="20"/>
                <w:szCs w:val="20"/>
              </w:rPr>
            </w:pPr>
            <w:r>
              <w:rPr>
                <w:rFonts w:hint="eastAsia" w:cs="思源黑体 CN Regular"/>
                <w:sz w:val="20"/>
                <w:szCs w:val="20"/>
              </w:rPr>
              <w:t>视觉传感器</w:t>
            </w:r>
          </w:p>
        </w:tc>
        <w:tc>
          <w:tcPr>
            <w:tcW w:w="3430" w:type="dxa"/>
            <w:vAlign w:val="bottom"/>
          </w:tcPr>
          <w:p>
            <w:pPr>
              <w:pStyle w:val="105"/>
              <w:keepNext w:val="0"/>
              <w:keepLines w:val="0"/>
              <w:suppressLineNumbers w:val="0"/>
              <w:spacing w:before="0" w:beforeAutospacing="0" w:after="0" w:afterAutospacing="0"/>
              <w:ind w:left="0" w:right="0"/>
              <w:rPr>
                <w:rFonts w:hint="default" w:cs="思源黑体 CN Regular"/>
                <w:sz w:val="20"/>
                <w:szCs w:val="20"/>
              </w:rPr>
            </w:pPr>
            <w:r>
              <w:rPr>
                <w:rFonts w:hint="eastAsia" w:cs="思源黑体 CN Regular"/>
                <w:sz w:val="20"/>
                <w:szCs w:val="20"/>
              </w:rPr>
              <w:t>视场角：65.0度</w:t>
            </w:r>
          </w:p>
          <w:p>
            <w:pPr>
              <w:pStyle w:val="105"/>
              <w:keepNext w:val="0"/>
              <w:keepLines w:val="0"/>
              <w:suppressLineNumbers w:val="0"/>
              <w:spacing w:before="0" w:beforeAutospacing="0" w:after="0" w:afterAutospacing="0"/>
              <w:ind w:left="0" w:right="0"/>
              <w:rPr>
                <w:rFonts w:hint="default" w:cs="思源黑体 CN Regular"/>
                <w:sz w:val="20"/>
                <w:szCs w:val="20"/>
              </w:rPr>
            </w:pPr>
            <w:r>
              <w:rPr>
                <w:rFonts w:hint="eastAsia" w:cs="思源黑体 CN Regular"/>
                <w:sz w:val="20"/>
                <w:szCs w:val="20"/>
              </w:rPr>
              <w:t>有效焦距：4.65±5% mm</w:t>
            </w:r>
          </w:p>
          <w:p>
            <w:pPr>
              <w:pStyle w:val="105"/>
              <w:keepNext w:val="0"/>
              <w:keepLines w:val="0"/>
              <w:suppressLineNumbers w:val="0"/>
              <w:spacing w:before="0" w:beforeAutospacing="0" w:after="0" w:afterAutospacing="0"/>
              <w:ind w:left="0" w:right="0"/>
              <w:rPr>
                <w:rFonts w:hint="default" w:cs="思源黑体 CN Regular"/>
                <w:sz w:val="20"/>
                <w:szCs w:val="20"/>
              </w:rPr>
            </w:pPr>
            <w:r>
              <w:rPr>
                <w:rFonts w:hint="eastAsia" w:cs="思源黑体 CN Regular"/>
                <w:sz w:val="20"/>
                <w:szCs w:val="20"/>
              </w:rPr>
              <w:t>识别速度：60帧/s</w:t>
            </w:r>
          </w:p>
          <w:p>
            <w:pPr>
              <w:pStyle w:val="105"/>
              <w:keepNext w:val="0"/>
              <w:keepLines w:val="0"/>
              <w:suppressLineNumbers w:val="0"/>
              <w:spacing w:before="0" w:beforeAutospacing="0" w:after="0" w:afterAutospacing="0"/>
              <w:ind w:left="0" w:right="0"/>
              <w:rPr>
                <w:rFonts w:hint="default" w:cs="思源黑体 CN Regular"/>
                <w:sz w:val="20"/>
                <w:szCs w:val="20"/>
              </w:rPr>
            </w:pPr>
            <w:r>
              <w:rPr>
                <w:rFonts w:hint="eastAsia" w:cs="思源黑体 CN Regular"/>
                <w:sz w:val="20"/>
                <w:szCs w:val="20"/>
              </w:rPr>
              <w:t>识别距离：0.25-1.2m范围最佳</w:t>
            </w:r>
          </w:p>
          <w:p>
            <w:pPr>
              <w:pStyle w:val="105"/>
              <w:keepNext w:val="0"/>
              <w:keepLines w:val="0"/>
              <w:suppressLineNumbers w:val="0"/>
              <w:spacing w:before="0" w:beforeAutospacing="0" w:after="0" w:afterAutospacing="0"/>
              <w:ind w:left="0" w:right="0"/>
              <w:rPr>
                <w:rFonts w:hint="default" w:cs="思源黑体 CN Regular"/>
                <w:sz w:val="20"/>
                <w:szCs w:val="20"/>
              </w:rPr>
            </w:pPr>
            <w:r>
              <w:rPr>
                <w:rFonts w:hint="eastAsia" w:cs="思源黑体 CN Regular"/>
                <w:sz w:val="20"/>
                <w:szCs w:val="20"/>
              </w:rPr>
              <w:t>供电方式：3.7V锂电池 或 5V mBuild 电源模块</w:t>
            </w:r>
          </w:p>
          <w:p>
            <w:pPr>
              <w:pStyle w:val="105"/>
              <w:keepNext w:val="0"/>
              <w:keepLines w:val="0"/>
              <w:suppressLineNumbers w:val="0"/>
              <w:spacing w:before="0" w:beforeAutospacing="0" w:after="0" w:afterAutospacing="0"/>
              <w:ind w:left="0" w:right="0"/>
              <w:rPr>
                <w:rFonts w:hint="default" w:cs="思源黑体 CN Regular"/>
                <w:sz w:val="20"/>
                <w:szCs w:val="20"/>
              </w:rPr>
            </w:pPr>
            <w:r>
              <w:rPr>
                <w:rFonts w:hint="eastAsia" w:cs="思源黑体 CN Regular"/>
                <w:sz w:val="20"/>
                <w:szCs w:val="20"/>
              </w:rPr>
              <w:t>功耗范围：0.9-1.3W</w:t>
            </w:r>
          </w:p>
        </w:tc>
        <w:tc>
          <w:tcPr>
            <w:tcW w:w="2058" w:type="dxa"/>
            <w:vAlign w:val="center"/>
          </w:tcPr>
          <w:p>
            <w:pPr>
              <w:pStyle w:val="105"/>
              <w:keepNext w:val="0"/>
              <w:keepLines w:val="0"/>
              <w:suppressLineNumbers w:val="0"/>
              <w:spacing w:before="0" w:beforeAutospacing="0" w:after="0" w:afterAutospacing="0"/>
              <w:ind w:left="0" w:right="0"/>
              <w:jc w:val="center"/>
              <w:rPr>
                <w:rFonts w:hint="default" w:cs="思源黑体 CN Regular"/>
                <w:sz w:val="20"/>
                <w:szCs w:val="20"/>
              </w:rPr>
            </w:pPr>
            <w:r>
              <w:rPr>
                <w:rFonts w:hint="eastAsia" w:cs="思源黑体 CN Regular"/>
                <w:sz w:val="20"/>
                <w:szCs w:val="20"/>
              </w:rPr>
              <w:t>类型和数量不限</w:t>
            </w:r>
          </w:p>
          <w:p>
            <w:pPr>
              <w:pStyle w:val="105"/>
              <w:keepNext w:val="0"/>
              <w:keepLines w:val="0"/>
              <w:suppressLineNumbers w:val="0"/>
              <w:spacing w:before="0" w:beforeAutospacing="0" w:after="0" w:afterAutospacing="0"/>
              <w:ind w:left="0" w:right="0"/>
              <w:jc w:val="center"/>
              <w:rPr>
                <w:rFonts w:hint="default" w:cs="思源黑体 CN Regular"/>
                <w:sz w:val="20"/>
                <w:szCs w:val="20"/>
              </w:rPr>
            </w:pPr>
            <w:r>
              <w:rPr>
                <w:rFonts w:hint="eastAsia" w:cs="思源黑体 CN Regular"/>
                <w:sz w:val="20"/>
                <w:szCs w:val="20"/>
              </w:rPr>
              <w:t>机器人禁止使用任何可干扰到其它机器人感知能力的传感器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15" w:hRule="atLeast"/>
        </w:trPr>
        <w:tc>
          <w:tcPr>
            <w:tcW w:w="1472" w:type="dxa"/>
            <w:vMerge w:val="restart"/>
            <w:vAlign w:val="center"/>
          </w:tcPr>
          <w:p>
            <w:pPr>
              <w:keepNext w:val="0"/>
              <w:keepLines w:val="0"/>
              <w:widowControl/>
              <w:suppressLineNumbers w:val="0"/>
              <w:spacing w:before="0" w:beforeAutospacing="0" w:after="0" w:afterAutospacing="0"/>
              <w:ind w:left="0" w:right="0"/>
              <w:jc w:val="center"/>
              <w:rPr>
                <w:rFonts w:hint="default" w:cs="思源黑体 CN Regular"/>
                <w:sz w:val="20"/>
                <w:szCs w:val="20"/>
              </w:rPr>
            </w:pPr>
            <w:r>
              <w:rPr>
                <w:rFonts w:hint="eastAsia" w:cs="思源黑体 CN Regular"/>
                <w:kern w:val="0"/>
                <w:sz w:val="20"/>
                <w:szCs w:val="20"/>
                <w:lang w:bidi="ar"/>
              </w:rPr>
              <w:t>无线控制系统</w:t>
            </w:r>
          </w:p>
        </w:tc>
        <w:tc>
          <w:tcPr>
            <w:tcW w:w="1562" w:type="dxa"/>
            <w:vAlign w:val="center"/>
          </w:tcPr>
          <w:p>
            <w:pPr>
              <w:keepNext w:val="0"/>
              <w:keepLines w:val="0"/>
              <w:widowControl/>
              <w:suppressLineNumbers w:val="0"/>
              <w:spacing w:before="0" w:beforeAutospacing="0" w:after="0" w:afterAutospacing="0"/>
              <w:ind w:left="0" w:right="0"/>
              <w:jc w:val="center"/>
              <w:rPr>
                <w:rFonts w:hint="default" w:cs="思源黑体 CN Regular"/>
                <w:sz w:val="20"/>
                <w:szCs w:val="20"/>
              </w:rPr>
            </w:pPr>
            <w:r>
              <w:rPr>
                <w:rFonts w:hint="eastAsia" w:cs="思源黑体 CN Regular"/>
                <w:kern w:val="0"/>
                <w:sz w:val="20"/>
                <w:szCs w:val="20"/>
                <w:lang w:bidi="ar"/>
              </w:rPr>
              <w:t>蓝牙手柄</w:t>
            </w:r>
          </w:p>
        </w:tc>
        <w:tc>
          <w:tcPr>
            <w:tcW w:w="3430" w:type="dxa"/>
            <w:vAlign w:val="bottom"/>
          </w:tcPr>
          <w:p>
            <w:pPr>
              <w:keepNext w:val="0"/>
              <w:keepLines w:val="0"/>
              <w:widowControl/>
              <w:numPr>
                <w:ilvl w:val="0"/>
                <w:numId w:val="14"/>
              </w:numPr>
              <w:suppressLineNumbers w:val="0"/>
              <w:spacing w:before="0" w:beforeAutospacing="1" w:after="0" w:afterAutospacing="1"/>
              <w:ind w:right="0"/>
              <w:rPr>
                <w:rFonts w:hint="default" w:cs="思源黑体 CN Regular"/>
                <w:sz w:val="20"/>
                <w:szCs w:val="20"/>
              </w:rPr>
            </w:pPr>
            <w:r>
              <w:rPr>
                <w:rFonts w:hint="eastAsia" w:cs="思源黑体 CN Regular"/>
                <w:sz w:val="20"/>
                <w:szCs w:val="20"/>
              </w:rPr>
              <w:t>蓝牙版本：支持4.0+</w:t>
            </w:r>
          </w:p>
          <w:p>
            <w:pPr>
              <w:keepNext w:val="0"/>
              <w:keepLines w:val="0"/>
              <w:widowControl/>
              <w:numPr>
                <w:ilvl w:val="0"/>
                <w:numId w:val="14"/>
              </w:numPr>
              <w:suppressLineNumbers w:val="0"/>
              <w:spacing w:before="0" w:beforeAutospacing="1" w:after="0" w:afterAutospacing="1"/>
              <w:ind w:right="0"/>
              <w:rPr>
                <w:rFonts w:hint="default" w:cs="思源黑体 CN Regular"/>
                <w:sz w:val="20"/>
                <w:szCs w:val="20"/>
              </w:rPr>
            </w:pPr>
            <w:r>
              <w:rPr>
                <w:rFonts w:hint="eastAsia" w:cs="思源黑体 CN Regular"/>
                <w:sz w:val="20"/>
                <w:szCs w:val="20"/>
              </w:rPr>
              <w:t>传输距离：20m</w:t>
            </w:r>
          </w:p>
          <w:p>
            <w:pPr>
              <w:keepNext w:val="0"/>
              <w:keepLines w:val="0"/>
              <w:widowControl/>
              <w:numPr>
                <w:ilvl w:val="0"/>
                <w:numId w:val="14"/>
              </w:numPr>
              <w:suppressLineNumbers w:val="0"/>
              <w:spacing w:before="0" w:beforeAutospacing="1" w:after="0" w:afterAutospacing="1"/>
              <w:ind w:right="0"/>
              <w:rPr>
                <w:rFonts w:hint="default" w:cs="思源黑体 CN Regular"/>
                <w:sz w:val="20"/>
                <w:szCs w:val="20"/>
              </w:rPr>
            </w:pPr>
            <w:r>
              <w:rPr>
                <w:rFonts w:hint="eastAsia" w:cs="思源黑体 CN Regular"/>
                <w:sz w:val="20"/>
                <w:szCs w:val="20"/>
              </w:rPr>
              <w:t>工作电流： ≤25mA</w:t>
            </w:r>
          </w:p>
          <w:p>
            <w:pPr>
              <w:keepNext w:val="0"/>
              <w:keepLines w:val="0"/>
              <w:widowControl/>
              <w:numPr>
                <w:ilvl w:val="0"/>
                <w:numId w:val="14"/>
              </w:numPr>
              <w:suppressLineNumbers w:val="0"/>
              <w:spacing w:before="0" w:beforeAutospacing="1" w:after="0" w:afterAutospacing="1"/>
              <w:ind w:right="0"/>
              <w:rPr>
                <w:rFonts w:hint="default" w:cs="思源黑体 CN Regular"/>
                <w:sz w:val="20"/>
                <w:szCs w:val="20"/>
              </w:rPr>
            </w:pPr>
            <w:r>
              <w:rPr>
                <w:rFonts w:hint="eastAsia" w:cs="思源黑体 CN Regular"/>
                <w:sz w:val="20"/>
                <w:szCs w:val="20"/>
              </w:rPr>
              <w:t>发射功率：4dBm</w:t>
            </w:r>
          </w:p>
          <w:p>
            <w:pPr>
              <w:keepNext w:val="0"/>
              <w:keepLines w:val="0"/>
              <w:widowControl/>
              <w:numPr>
                <w:ilvl w:val="0"/>
                <w:numId w:val="14"/>
              </w:numPr>
              <w:suppressLineNumbers w:val="0"/>
              <w:spacing w:before="0" w:beforeAutospacing="1" w:after="0" w:afterAutospacing="1"/>
              <w:ind w:right="0"/>
              <w:rPr>
                <w:rFonts w:hint="default" w:cs="思源黑体 CN Regular"/>
                <w:sz w:val="20"/>
                <w:szCs w:val="20"/>
              </w:rPr>
            </w:pPr>
            <w:r>
              <w:rPr>
                <w:rFonts w:hint="eastAsia" w:cs="思源黑体 CN Regular"/>
                <w:sz w:val="20"/>
                <w:szCs w:val="20"/>
              </w:rPr>
              <w:t>传输数据：100ms 之内数据包能够被蓝牙设备获取 (低延迟)</w:t>
            </w:r>
          </w:p>
          <w:p>
            <w:pPr>
              <w:keepNext w:val="0"/>
              <w:keepLines w:val="0"/>
              <w:widowControl/>
              <w:numPr>
                <w:ilvl w:val="0"/>
                <w:numId w:val="14"/>
              </w:numPr>
              <w:suppressLineNumbers w:val="0"/>
              <w:spacing w:before="0" w:beforeAutospacing="1" w:after="0" w:afterAutospacing="1"/>
              <w:ind w:right="0"/>
              <w:rPr>
                <w:rFonts w:hint="default" w:cs="思源黑体 CN Regular"/>
                <w:sz w:val="20"/>
                <w:szCs w:val="20"/>
              </w:rPr>
            </w:pPr>
            <w:r>
              <w:rPr>
                <w:rFonts w:hint="eastAsia" w:cs="思源黑体 CN Regular"/>
                <w:sz w:val="20"/>
                <w:szCs w:val="20"/>
              </w:rPr>
              <w:t>电池：两节5号 AA 干电池</w:t>
            </w:r>
          </w:p>
          <w:p>
            <w:pPr>
              <w:keepNext w:val="0"/>
              <w:keepLines w:val="0"/>
              <w:widowControl/>
              <w:numPr>
                <w:ilvl w:val="0"/>
                <w:numId w:val="14"/>
              </w:numPr>
              <w:suppressLineNumbers w:val="0"/>
              <w:spacing w:before="0" w:beforeAutospacing="1" w:after="0" w:afterAutospacing="1"/>
              <w:ind w:right="0"/>
              <w:rPr>
                <w:rFonts w:hint="default" w:cs="思源黑体 CN Regular"/>
                <w:sz w:val="20"/>
                <w:szCs w:val="20"/>
              </w:rPr>
            </w:pPr>
            <w:r>
              <w:rPr>
                <w:rFonts w:hint="eastAsia" w:cs="思源黑体 CN Regular"/>
                <w:sz w:val="20"/>
                <w:szCs w:val="20"/>
              </w:rPr>
              <w:t>支持平台：macOS / Windows</w:t>
            </w:r>
          </w:p>
        </w:tc>
        <w:tc>
          <w:tcPr>
            <w:tcW w:w="2058" w:type="dxa"/>
            <w:vAlign w:val="center"/>
          </w:tcPr>
          <w:p>
            <w:pPr>
              <w:keepNext w:val="0"/>
              <w:keepLines w:val="0"/>
              <w:widowControl/>
              <w:numPr>
                <w:ilvl w:val="0"/>
                <w:numId w:val="15"/>
              </w:numPr>
              <w:suppressLineNumbers w:val="0"/>
              <w:spacing w:before="0" w:beforeAutospacing="1" w:after="0" w:afterAutospacing="1"/>
              <w:ind w:right="0"/>
              <w:jc w:val="center"/>
              <w:rPr>
                <w:rFonts w:hint="default" w:cs="思源黑体 CN Regular"/>
                <w:sz w:val="20"/>
                <w:szCs w:val="20"/>
              </w:rPr>
            </w:pPr>
            <w:r>
              <w:rPr>
                <w:rFonts w:hint="eastAsia" w:cs="思源黑体 CN Regular"/>
                <w:sz w:val="20"/>
                <w:szCs w:val="20"/>
              </w:rPr>
              <w:t>在比赛时，一个队伍仅能使用1台蓝牙手柄；</w:t>
            </w:r>
          </w:p>
          <w:p>
            <w:pPr>
              <w:keepNext w:val="0"/>
              <w:keepLines w:val="0"/>
              <w:widowControl/>
              <w:numPr>
                <w:ilvl w:val="0"/>
                <w:numId w:val="15"/>
              </w:numPr>
              <w:suppressLineNumbers w:val="0"/>
              <w:spacing w:before="0" w:beforeAutospacing="1" w:after="0" w:afterAutospacing="1"/>
              <w:ind w:right="0"/>
              <w:jc w:val="center"/>
              <w:rPr>
                <w:rFonts w:hint="default" w:cs="思源黑体 CN Regular"/>
                <w:sz w:val="20"/>
                <w:szCs w:val="20"/>
              </w:rPr>
            </w:pPr>
            <w:r>
              <w:rPr>
                <w:rFonts w:hint="eastAsia" w:cs="思源黑体 CN Regular"/>
                <w:sz w:val="20"/>
                <w:szCs w:val="20"/>
              </w:rPr>
              <w:t>蓝牙模块须连接在Nova Pi主控上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72" w:type="dxa"/>
            <w:vMerge w:val="continue"/>
          </w:tcPr>
          <w:p>
            <w:pPr>
              <w:pStyle w:val="52"/>
              <w:keepNext w:val="0"/>
              <w:keepLines w:val="0"/>
              <w:numPr>
                <w:ilvl w:val="0"/>
                <w:numId w:val="0"/>
              </w:numPr>
              <w:suppressLineNumbers w:val="0"/>
              <w:spacing w:before="0" w:beforeAutospacing="0" w:after="0" w:afterAutospacing="0"/>
              <w:ind w:right="0"/>
              <w:jc w:val="center"/>
              <w:rPr>
                <w:rFonts w:hint="default" w:ascii="思源黑体 CN Regular" w:hAnsi="思源黑体 CN Regular" w:eastAsia="思源黑体 CN Regular" w:cs="思源黑体 CN Regular"/>
                <w:sz w:val="20"/>
                <w:szCs w:val="20"/>
              </w:rPr>
            </w:pPr>
          </w:p>
        </w:tc>
        <w:tc>
          <w:tcPr>
            <w:tcW w:w="1562" w:type="dxa"/>
            <w:vAlign w:val="center"/>
          </w:tcPr>
          <w:p>
            <w:pPr>
              <w:keepNext w:val="0"/>
              <w:keepLines w:val="0"/>
              <w:widowControl/>
              <w:suppressLineNumbers w:val="0"/>
              <w:spacing w:before="0" w:beforeAutospacing="0" w:after="0" w:afterAutospacing="0"/>
              <w:ind w:left="0" w:right="0"/>
              <w:jc w:val="center"/>
              <w:rPr>
                <w:rFonts w:hint="default" w:cs="思源黑体 CN Regular"/>
                <w:sz w:val="20"/>
                <w:szCs w:val="20"/>
              </w:rPr>
            </w:pPr>
            <w:r>
              <w:rPr>
                <w:rFonts w:hint="eastAsia" w:cs="思源黑体 CN Regular"/>
                <w:kern w:val="0"/>
                <w:sz w:val="20"/>
                <w:szCs w:val="20"/>
                <w:lang w:bidi="ar"/>
              </w:rPr>
              <w:t>蓝牙模块</w:t>
            </w:r>
          </w:p>
        </w:tc>
        <w:tc>
          <w:tcPr>
            <w:tcW w:w="3430" w:type="dxa"/>
            <w:vAlign w:val="bottom"/>
          </w:tcPr>
          <w:p>
            <w:pPr>
              <w:keepNext w:val="0"/>
              <w:keepLines w:val="0"/>
              <w:widowControl/>
              <w:numPr>
                <w:ilvl w:val="0"/>
                <w:numId w:val="16"/>
              </w:numPr>
              <w:suppressLineNumbers w:val="0"/>
              <w:spacing w:before="0" w:beforeAutospacing="1" w:after="0" w:afterAutospacing="1"/>
              <w:ind w:right="0"/>
              <w:rPr>
                <w:rFonts w:hint="default" w:cs="思源黑体 CN Regular"/>
                <w:sz w:val="20"/>
                <w:szCs w:val="20"/>
              </w:rPr>
            </w:pPr>
            <w:r>
              <w:rPr>
                <w:rFonts w:hint="eastAsia" w:cs="思源黑体 CN Regular"/>
                <w:sz w:val="20"/>
                <w:szCs w:val="20"/>
              </w:rPr>
              <w:t>蓝牙版本：BT4.0</w:t>
            </w:r>
          </w:p>
          <w:p>
            <w:pPr>
              <w:keepNext w:val="0"/>
              <w:keepLines w:val="0"/>
              <w:widowControl/>
              <w:numPr>
                <w:ilvl w:val="0"/>
                <w:numId w:val="16"/>
              </w:numPr>
              <w:suppressLineNumbers w:val="0"/>
              <w:spacing w:before="0" w:beforeAutospacing="1" w:after="0" w:afterAutospacing="1"/>
              <w:ind w:right="0"/>
              <w:rPr>
                <w:rFonts w:hint="default" w:cs="思源黑体 CN Regular"/>
                <w:sz w:val="20"/>
                <w:szCs w:val="20"/>
              </w:rPr>
            </w:pPr>
            <w:r>
              <w:rPr>
                <w:rFonts w:hint="eastAsia" w:cs="思源黑体 CN Regular"/>
                <w:sz w:val="20"/>
                <w:szCs w:val="20"/>
              </w:rPr>
              <w:t>频带范围：2402~2480MHz</w:t>
            </w:r>
          </w:p>
          <w:p>
            <w:pPr>
              <w:keepNext w:val="0"/>
              <w:keepLines w:val="0"/>
              <w:widowControl/>
              <w:numPr>
                <w:ilvl w:val="0"/>
                <w:numId w:val="16"/>
              </w:numPr>
              <w:suppressLineNumbers w:val="0"/>
              <w:spacing w:before="0" w:beforeAutospacing="1" w:after="0" w:afterAutospacing="1"/>
              <w:ind w:right="0"/>
              <w:rPr>
                <w:rFonts w:hint="default" w:cs="思源黑体 CN Regular"/>
                <w:sz w:val="20"/>
                <w:szCs w:val="20"/>
              </w:rPr>
            </w:pPr>
            <w:r>
              <w:rPr>
                <w:rFonts w:hint="eastAsia" w:cs="思源黑体 CN Regular"/>
                <w:sz w:val="20"/>
                <w:szCs w:val="20"/>
              </w:rPr>
              <w:t>天线增益：1.5dBi</w:t>
            </w:r>
          </w:p>
          <w:p>
            <w:pPr>
              <w:keepNext w:val="0"/>
              <w:keepLines w:val="0"/>
              <w:widowControl/>
              <w:numPr>
                <w:ilvl w:val="0"/>
                <w:numId w:val="16"/>
              </w:numPr>
              <w:suppressLineNumbers w:val="0"/>
              <w:spacing w:before="0" w:beforeAutospacing="1" w:after="0" w:afterAutospacing="1"/>
              <w:ind w:right="0"/>
              <w:rPr>
                <w:rFonts w:hint="default" w:cs="思源黑体 CN Regular"/>
                <w:sz w:val="20"/>
                <w:szCs w:val="20"/>
              </w:rPr>
            </w:pPr>
            <w:r>
              <w:rPr>
                <w:rFonts w:hint="eastAsia" w:cs="思源黑体 CN Regular"/>
                <w:sz w:val="20"/>
                <w:szCs w:val="20"/>
              </w:rPr>
              <w:t>能耗等级：≤4dBm</w:t>
            </w:r>
          </w:p>
          <w:p>
            <w:pPr>
              <w:keepNext w:val="0"/>
              <w:keepLines w:val="0"/>
              <w:widowControl/>
              <w:numPr>
                <w:ilvl w:val="0"/>
                <w:numId w:val="16"/>
              </w:numPr>
              <w:suppressLineNumbers w:val="0"/>
              <w:spacing w:before="0" w:beforeAutospacing="1" w:after="0" w:afterAutospacing="1"/>
              <w:ind w:right="0"/>
              <w:rPr>
                <w:rFonts w:hint="default" w:cs="思源黑体 CN Regular"/>
                <w:sz w:val="20"/>
                <w:szCs w:val="20"/>
              </w:rPr>
            </w:pPr>
            <w:r>
              <w:rPr>
                <w:rFonts w:hint="eastAsia" w:cs="思源黑体 CN Regular"/>
                <w:sz w:val="20"/>
                <w:szCs w:val="20"/>
              </w:rPr>
              <w:t>工作电流：15mA</w:t>
            </w:r>
          </w:p>
        </w:tc>
        <w:tc>
          <w:tcPr>
            <w:tcW w:w="2058" w:type="dxa"/>
            <w:vAlign w:val="center"/>
          </w:tcPr>
          <w:p>
            <w:pPr>
              <w:keepNext w:val="0"/>
              <w:keepLines w:val="0"/>
              <w:widowControl/>
              <w:suppressLineNumbers w:val="0"/>
              <w:spacing w:before="0" w:beforeAutospacing="0" w:after="0" w:afterAutospacing="0"/>
              <w:ind w:left="0" w:right="0"/>
              <w:jc w:val="center"/>
              <w:rPr>
                <w:rFonts w:hint="default" w:cs="思源黑体 CN Regular"/>
                <w:sz w:val="20"/>
                <w:szCs w:val="20"/>
              </w:rPr>
            </w:pPr>
            <w:r>
              <w:rPr>
                <w:rFonts w:hint="eastAsia" w:cs="思源黑体 CN Regular"/>
                <w:kern w:val="0"/>
                <w:sz w:val="20"/>
                <w:szCs w:val="20"/>
                <w:lang w:bidi="ar"/>
              </w:rPr>
              <w:t>禁止使用除官方配备的蓝牙手柄以外任何形式的无线控制与机器人进行通信，包括但不限于任何人为触发的传感器</w:t>
            </w:r>
          </w:p>
        </w:tc>
      </w:tr>
    </w:tbl>
    <w:p>
      <w:pPr>
        <w:pStyle w:val="52"/>
        <w:numPr>
          <w:ilvl w:val="0"/>
          <w:numId w:val="0"/>
        </w:numPr>
      </w:pPr>
    </w:p>
    <w:p>
      <w:pPr>
        <w:pStyle w:val="51"/>
        <w:ind w:firstLine="480"/>
      </w:pPr>
      <w:r>
        <w:rPr>
          <w:lang w:val="en-US"/>
        </w:rPr>
        <w:t xml:space="preserve">除电机及主控本身自带的蜂鸣器除外，机器人不允许使用任何电子发声器件。除符合技术规范的主控与传感器的自带指示灯光、配合传感器使用的光源和符合技术规范的激光瞄准装置外，机器人不得加装其他光源。 </w:t>
      </w:r>
    </w:p>
    <w:p>
      <w:pPr>
        <w:pStyle w:val="51"/>
        <w:ind w:firstLine="480"/>
      </w:pPr>
      <w:r>
        <w:rPr>
          <w:lang w:val="en-US"/>
        </w:rPr>
        <w:t>参赛战队可自行定制或采购机械零件。可以使用低集成度的完整商业产品组件，如：铰链、链轮和滚子链、滑轮等。不允许使用高集成度的完整商业产品，包括但不限于多自由度机械臂或机械手等。</w:t>
      </w:r>
    </w:p>
    <w:p>
      <w:pPr>
        <w:pStyle w:val="85"/>
        <w:ind w:left="815" w:leftChars="0" w:firstLineChars="0"/>
      </w:pPr>
      <w:bookmarkStart w:id="42" w:name="_Toc12456"/>
      <w:bookmarkStart w:id="43" w:name="_Toc11360"/>
      <w:bookmarkStart w:id="44" w:name="_Toc17489"/>
      <w:bookmarkStart w:id="45" w:name="_Toc24228"/>
      <w:bookmarkStart w:id="46" w:name="_Toc447064019"/>
      <w:r>
        <w:rPr>
          <w:rFonts w:hint="eastAsia"/>
        </w:rPr>
        <w:t>队旗制作规范</w:t>
      </w:r>
      <w:bookmarkEnd w:id="42"/>
      <w:bookmarkEnd w:id="43"/>
      <w:bookmarkEnd w:id="44"/>
      <w:bookmarkEnd w:id="45"/>
      <w:bookmarkEnd w:id="46"/>
    </w:p>
    <w:p>
      <w:pPr>
        <w:pStyle w:val="51"/>
        <w:ind w:firstLine="480"/>
      </w:pPr>
      <w:r>
        <w:rPr>
          <w:rFonts w:hint="eastAsia"/>
          <w:lang w:val="en-US"/>
        </w:rPr>
        <w:t>队旗制作规范如下：</w:t>
      </w:r>
    </w:p>
    <w:p>
      <w:pPr>
        <w:pStyle w:val="51"/>
        <w:numPr>
          <w:ilvl w:val="0"/>
          <w:numId w:val="0"/>
        </w:numPr>
        <w:spacing w:line="240" w:lineRule="auto"/>
        <w:ind w:left="851"/>
        <w:jc w:val="center"/>
      </w:pPr>
      <w:r>
        <w:rPr>
          <w:rFonts w:hint="eastAsia"/>
        </w:rPr>
        <w:drawing>
          <wp:inline distT="0" distB="0" distL="114300" distR="114300">
            <wp:extent cx="1700530" cy="1553845"/>
            <wp:effectExtent l="0" t="0" r="1270" b="0"/>
            <wp:docPr id="32" name="图片 32" descr="E:\我的坚果云\A3-MakeX_设计文件_2022\A1-2022赛事规则配图\A2-2022赛季MakeX Challenge能源革新\编辑文件\4x\资源 123@4x.png资源 123@4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E:\我的坚果云\A3-MakeX_设计文件_2022\A1-2022赛事规则配图\A2-2022赛季MakeX Challenge能源革新\编辑文件\4x\资源 123@4x.png资源 123@4x"/>
                    <pic:cNvPicPr>
                      <a:picLocks noChangeAspect="1"/>
                    </pic:cNvPicPr>
                  </pic:nvPicPr>
                  <pic:blipFill>
                    <a:blip r:embed="rId48"/>
                    <a:srcRect/>
                    <a:stretch>
                      <a:fillRect/>
                    </a:stretch>
                  </pic:blipFill>
                  <pic:spPr>
                    <a:xfrm>
                      <a:off x="0" y="0"/>
                      <a:ext cx="1700530" cy="1553845"/>
                    </a:xfrm>
                    <a:prstGeom prst="rect">
                      <a:avLst/>
                    </a:prstGeom>
                  </pic:spPr>
                </pic:pic>
              </a:graphicData>
            </a:graphic>
          </wp:inline>
        </w:drawing>
      </w:r>
    </w:p>
    <w:p>
      <w:pPr>
        <w:pStyle w:val="16"/>
        <w:jc w:val="center"/>
      </w:pPr>
      <w:bookmarkStart w:id="47" w:name="_Toc49"/>
      <w:r>
        <w:t>队旗制作尺寸图</w:t>
      </w:r>
      <w:bookmarkEnd w:id="47"/>
      <w:bookmarkStart w:id="48" w:name="_Hlk90398972"/>
    </w:p>
    <w:p>
      <w:pPr>
        <w:pStyle w:val="43"/>
        <w:numPr>
          <w:ilvl w:val="0"/>
          <w:numId w:val="17"/>
        </w:numPr>
        <w:ind w:left="840" w:firstLine="480"/>
      </w:pPr>
      <w:r>
        <w:rPr>
          <w:rFonts w:hint="eastAsia"/>
        </w:rPr>
        <w:t>队旗须由旗帜旗面、悬挂组件组成；</w:t>
      </w:r>
    </w:p>
    <w:p>
      <w:pPr>
        <w:pStyle w:val="43"/>
        <w:numPr>
          <w:ilvl w:val="0"/>
          <w:numId w:val="17"/>
        </w:numPr>
        <w:ind w:left="840" w:firstLine="480"/>
      </w:pPr>
      <w:r>
        <w:rPr>
          <w:rFonts w:hint="eastAsia"/>
        </w:rPr>
        <w:t>其中旗面材质必须为柔性材料，可用布面、纸质或其它柔性材料</w:t>
      </w:r>
      <w:r>
        <w:rPr>
          <w:rFonts w:hint="eastAsia"/>
          <w:lang w:eastAsia="zh-CN"/>
        </w:rPr>
        <w:t>；</w:t>
      </w:r>
    </w:p>
    <w:p>
      <w:pPr>
        <w:pStyle w:val="43"/>
        <w:numPr>
          <w:ilvl w:val="0"/>
          <w:numId w:val="17"/>
        </w:numPr>
        <w:ind w:left="840" w:firstLine="480"/>
      </w:pPr>
      <w:r>
        <w:rPr>
          <w:rFonts w:hint="eastAsia"/>
        </w:rPr>
        <w:t>旗帜的悬挂组件包括旗杆及悬挂件，悬挂组件禁止使用磁性材料，旗杆部分允许使用硬质材料，体积不超过4</w:t>
      </w:r>
      <w:r>
        <w:t>00</w:t>
      </w:r>
      <w:r>
        <w:rPr>
          <w:rFonts w:hint="eastAsia"/>
        </w:rPr>
        <w:t>mm（长）*</w:t>
      </w:r>
      <w:r>
        <w:t>10</w:t>
      </w:r>
      <w:r>
        <w:rPr>
          <w:rFonts w:hint="eastAsia"/>
        </w:rPr>
        <w:t>mm（宽）*</w:t>
      </w:r>
      <w:r>
        <w:t>10</w:t>
      </w:r>
      <w:r>
        <w:rPr>
          <w:rFonts w:hint="eastAsia"/>
        </w:rPr>
        <w:t>mm（高）；</w:t>
      </w:r>
    </w:p>
    <w:p>
      <w:pPr>
        <w:pStyle w:val="43"/>
        <w:numPr>
          <w:ilvl w:val="0"/>
          <w:numId w:val="17"/>
        </w:numPr>
        <w:ind w:left="840" w:firstLine="480"/>
      </w:pPr>
      <w:r>
        <w:rPr>
          <w:rFonts w:hint="eastAsia"/>
        </w:rPr>
        <w:t>旗帜旗面须为尺寸不小于400mm（长）*300mm（宽），</w:t>
      </w:r>
      <w:r>
        <w:t>旗面需为长方形的整面旗帜，不可对其进行切割或异形裁剪</w:t>
      </w:r>
      <w:r>
        <w:rPr>
          <w:rFonts w:hint="eastAsia"/>
        </w:rPr>
        <w:t>；</w:t>
      </w:r>
    </w:p>
    <w:p>
      <w:pPr>
        <w:pStyle w:val="43"/>
        <w:numPr>
          <w:ilvl w:val="0"/>
          <w:numId w:val="17"/>
        </w:numPr>
        <w:ind w:left="840" w:firstLine="480"/>
      </w:pPr>
      <w:r>
        <w:t>每支队伍</w:t>
      </w:r>
      <w:r>
        <w:rPr>
          <w:rFonts w:hint="eastAsia"/>
        </w:rPr>
        <w:t>仅可</w:t>
      </w:r>
      <w:r>
        <w:t>使用</w:t>
      </w:r>
      <w:r>
        <w:rPr>
          <w:rFonts w:hint="eastAsia"/>
        </w:rPr>
        <w:t>1</w:t>
      </w:r>
      <w:r>
        <w:t>面旗帜</w:t>
      </w:r>
      <w:r>
        <w:rPr>
          <w:rFonts w:hint="eastAsia"/>
        </w:rPr>
        <w:t>；</w:t>
      </w:r>
      <w:r>
        <w:t xml:space="preserve"> </w:t>
      </w:r>
    </w:p>
    <w:p>
      <w:pPr>
        <w:pStyle w:val="43"/>
        <w:numPr>
          <w:ilvl w:val="0"/>
          <w:numId w:val="17"/>
        </w:numPr>
        <w:ind w:left="840" w:firstLine="480"/>
      </w:pPr>
      <w:r>
        <w:rPr>
          <w:rFonts w:hint="eastAsia"/>
          <w:lang w:eastAsia="zh-Hans"/>
        </w:rPr>
        <w:t>组委会</w:t>
      </w:r>
      <w:r>
        <w:t>鼓励参赛队在旗帜上绘制个性化的图案或文字，但是须积</w:t>
      </w:r>
      <w:bookmarkEnd w:id="48"/>
      <w:r>
        <w:t>极向上、能够体现赛事精神、不得出现</w:t>
      </w:r>
      <w:r>
        <w:rPr>
          <w:rFonts w:hint="eastAsia"/>
          <w:lang w:eastAsia="zh-Hans"/>
        </w:rPr>
        <w:t>“</w:t>
      </w:r>
      <w:r>
        <w:t>MakeX机器人挑战赛组委会</w:t>
      </w:r>
      <w:r>
        <w:rPr>
          <w:rFonts w:hint="eastAsia"/>
          <w:lang w:eastAsia="zh-Hans"/>
        </w:rPr>
        <w:t>”</w:t>
      </w:r>
      <w:r>
        <w:t>相关字样与图片。</w:t>
      </w:r>
    </w:p>
    <w:p>
      <w:pPr>
        <w:pStyle w:val="37"/>
        <w:spacing w:line="240" w:lineRule="auto"/>
      </w:pPr>
      <w:bookmarkStart w:id="49" w:name="_Toc28541"/>
      <w:bookmarkStart w:id="50" w:name="_Toc1907170127"/>
      <w:bookmarkStart w:id="51" w:name="_Toc17628"/>
      <w:bookmarkStart w:id="52" w:name="_Toc6641"/>
      <w:bookmarkStart w:id="53" w:name="_Toc2405"/>
      <w:r>
        <w:rPr>
          <w:rFonts w:hint="eastAsia"/>
        </w:rPr>
        <w:t>比赛规则</w:t>
      </w:r>
      <w:bookmarkEnd w:id="49"/>
      <w:bookmarkEnd w:id="50"/>
      <w:bookmarkEnd w:id="51"/>
      <w:bookmarkEnd w:id="52"/>
      <w:bookmarkEnd w:id="53"/>
    </w:p>
    <w:p>
      <w:pPr>
        <w:pStyle w:val="34"/>
        <w:ind w:left="815" w:leftChars="0" w:firstLineChars="0"/>
      </w:pPr>
      <w:bookmarkStart w:id="54" w:name="_Toc21202"/>
      <w:bookmarkStart w:id="55" w:name="_Toc27275"/>
      <w:bookmarkStart w:id="56" w:name="_Toc467409367"/>
      <w:bookmarkStart w:id="57" w:name="_Toc10515"/>
      <w:bookmarkStart w:id="58" w:name="_Toc8425"/>
      <w:r>
        <w:rPr>
          <w:rFonts w:hint="eastAsia"/>
        </w:rPr>
        <w:t>判罚说明</w:t>
      </w:r>
      <w:bookmarkEnd w:id="54"/>
      <w:bookmarkEnd w:id="55"/>
      <w:bookmarkEnd w:id="56"/>
      <w:bookmarkEnd w:id="57"/>
      <w:bookmarkEnd w:id="58"/>
    </w:p>
    <w:p>
      <w:pPr>
        <w:pStyle w:val="103"/>
      </w:pPr>
      <w:r>
        <w:rPr>
          <w:rFonts w:hint="eastAsia"/>
        </w:rPr>
        <w:t xml:space="preserve">违例 </w:t>
      </w:r>
    </w:p>
    <w:p>
      <w:pPr>
        <w:pStyle w:val="98"/>
        <w:ind w:left="0" w:firstLine="480" w:firstLineChars="200"/>
      </w:pPr>
      <w:r>
        <w:t xml:space="preserve">裁判对参赛队发出违例判罚，立即扣除该方联盟20分，比赛计时不会停止。 </w:t>
      </w:r>
    </w:p>
    <w:p>
      <w:pPr>
        <w:pStyle w:val="103"/>
      </w:pPr>
      <w:r>
        <w:rPr>
          <w:rFonts w:hint="eastAsia"/>
        </w:rPr>
        <w:t xml:space="preserve">禁用 </w:t>
      </w:r>
    </w:p>
    <w:p>
      <w:pPr>
        <w:pStyle w:val="98"/>
        <w:ind w:left="0" w:firstLine="480" w:firstLineChars="200"/>
      </w:pPr>
      <w:r>
        <w:t xml:space="preserve">裁判对机器人发出禁用指令，要求该机器人立刻停止行动。裁判有权根据实际情况判断是否要将被禁用的机器人移出场外。在机器人故障、失控等情况发生时，参赛队员亦可以主动向裁判提出禁用机器人。 </w:t>
      </w:r>
    </w:p>
    <w:p>
      <w:pPr>
        <w:widowControl/>
        <w:jc w:val="left"/>
        <w:rPr>
          <w:rStyle w:val="81"/>
        </w:rPr>
      </w:pPr>
      <w:r>
        <w:rPr>
          <w:rFonts w:hint="eastAsia" w:ascii="思源黑体 CN Heavy" w:hAnsi="思源黑体 CN Heavy" w:eastAsia="思源黑体 CN Heavy" w:cs="微软雅黑"/>
          <w:b/>
          <w:color w:val="2E75B6" w:themeColor="accent1" w:themeShade="BF"/>
          <w:sz w:val="24"/>
          <w:szCs w:val="21"/>
        </w:rPr>
        <w:t>黄牌</w:t>
      </w:r>
      <w:r>
        <w:rPr>
          <w:rStyle w:val="81"/>
        </w:rPr>
        <w:t xml:space="preserve"> </w:t>
      </w:r>
    </w:p>
    <w:p>
      <w:pPr>
        <w:pStyle w:val="98"/>
        <w:ind w:left="0" w:firstLine="480" w:firstLineChars="200"/>
      </w:pPr>
      <w:r>
        <w:t>若某方相关人员的行为对当场比赛的公平性造成较为严重影响或违反安全原则，该</w:t>
      </w:r>
      <w:r>
        <w:rPr>
          <w:rFonts w:hint="eastAsia"/>
        </w:rPr>
        <w:t>战队或联盟</w:t>
      </w:r>
      <w:r>
        <w:t>将受到</w:t>
      </w:r>
      <w:r>
        <w:rPr>
          <w:rFonts w:hint="eastAsia"/>
        </w:rPr>
        <w:t>立即</w:t>
      </w:r>
      <w:r>
        <w:t>扣除当场得分60分的处罚。</w:t>
      </w:r>
    </w:p>
    <w:p>
      <w:pPr>
        <w:pStyle w:val="103"/>
      </w:pPr>
      <w:r>
        <w:rPr>
          <w:rFonts w:hint="eastAsia"/>
        </w:rPr>
        <w:t xml:space="preserve">红牌 </w:t>
      </w:r>
    </w:p>
    <w:p>
      <w:pPr>
        <w:pStyle w:val="30"/>
      </w:pPr>
      <w:r>
        <w:t>若某方或相关人员的行为对当场比赛的公平性造成严重影响或严重违反安全原则的行为，相应联盟将受到扣除120分的处罚，同时</w:t>
      </w:r>
      <w:r>
        <w:rPr>
          <w:rFonts w:hint="eastAsia"/>
        </w:rPr>
        <w:t>违规战队的</w:t>
      </w:r>
      <w:r>
        <w:t>机器人将</w:t>
      </w:r>
      <w:r>
        <w:rPr>
          <w:rFonts w:hint="eastAsia"/>
        </w:rPr>
        <w:t>立即</w:t>
      </w:r>
      <w:r>
        <w:t>被禁用。</w:t>
      </w:r>
    </w:p>
    <w:p>
      <w:pPr>
        <w:pStyle w:val="30"/>
      </w:pPr>
      <w:r>
        <w:rPr>
          <w:rFonts w:hint="eastAsia"/>
        </w:rPr>
        <w:t>资格排位赛中，联盟方中单支战队受到红牌处罚，此战队扣除</w:t>
      </w:r>
      <w:r>
        <w:t>120分</w:t>
      </w:r>
      <w:r>
        <w:rPr>
          <w:rFonts w:hint="eastAsia"/>
        </w:rPr>
        <w:t>并且该战队机器人禁用</w:t>
      </w:r>
      <w:r>
        <w:t>，比赛继续</w:t>
      </w:r>
      <w:r>
        <w:rPr>
          <w:rFonts w:hint="eastAsia"/>
        </w:rPr>
        <w:t>；</w:t>
      </w:r>
      <w:r>
        <w:t>联盟</w:t>
      </w:r>
      <w:r>
        <w:rPr>
          <w:rFonts w:hint="eastAsia"/>
        </w:rPr>
        <w:t>方中</w:t>
      </w:r>
      <w:r>
        <w:t>两支战队同时获得红牌处罚，该联盟扣分后直接判负。（</w:t>
      </w:r>
      <w:r>
        <w:rPr>
          <w:rFonts w:hint="eastAsia"/>
        </w:rPr>
        <w:t>若判负方分数高于</w:t>
      </w:r>
      <w:r>
        <w:t>获胜方</w:t>
      </w:r>
      <w:r>
        <w:rPr>
          <w:rFonts w:hint="eastAsia"/>
        </w:rPr>
        <w:t>，则获胜方</w:t>
      </w:r>
      <w:r>
        <w:t>增加分数高于判负方10分</w:t>
      </w:r>
      <w:r>
        <w:rPr>
          <w:rFonts w:hint="eastAsia"/>
        </w:rPr>
        <w:t>结束比赛</w:t>
      </w:r>
      <w:r>
        <w:t>）</w:t>
      </w:r>
    </w:p>
    <w:p>
      <w:pPr>
        <w:pStyle w:val="30"/>
        <w:rPr>
          <w:rFonts w:ascii="宋体" w:hAnsi="宋体" w:eastAsia="宋体" w:cs="宋体"/>
          <w:kern w:val="0"/>
          <w:szCs w:val="24"/>
          <w:lang w:bidi="ar"/>
        </w:rPr>
      </w:pPr>
      <w:r>
        <w:rPr>
          <w:rFonts w:hint="eastAsia"/>
        </w:rPr>
        <w:t>淘汰赛阶段：以联盟为单位，联盟方中任意一支队伍受到红牌处罚，该场比赛直接判负，比赛结束。（若判负方分数高于获胜方，则获胜方增加分数高于判负方</w:t>
      </w:r>
      <w:r>
        <w:t>10分结束比赛）</w:t>
      </w:r>
      <w:r>
        <w:rPr>
          <w:rFonts w:ascii="宋体" w:hAnsi="宋体" w:eastAsia="宋体" w:cs="宋体"/>
          <w:kern w:val="0"/>
          <w:szCs w:val="24"/>
          <w:lang w:bidi="ar"/>
        </w:rPr>
        <w:t xml:space="preserve"> </w:t>
      </w:r>
    </w:p>
    <w:p>
      <w:pPr>
        <w:pStyle w:val="106"/>
        <w:numPr>
          <w:ilvl w:val="2"/>
          <w:numId w:val="0"/>
        </w:numPr>
      </w:pPr>
      <w:r>
        <w:rPr>
          <w:rFonts w:hint="eastAsia"/>
        </w:rPr>
        <w:t>取消本场比赛资格</w:t>
      </w:r>
    </w:p>
    <w:p>
      <w:pPr>
        <w:pStyle w:val="98"/>
        <w:ind w:left="0" w:firstLine="480" w:firstLineChars="200"/>
      </w:pPr>
      <w:r>
        <w:t>裁判取消参赛战队的比赛资格，该战队的机器人立即被禁用，该战队不得继续参与本场比赛，本场比赛成绩作废，但不影响其他场次比赛。</w:t>
      </w:r>
    </w:p>
    <w:p>
      <w:pPr>
        <w:widowControl/>
        <w:jc w:val="left"/>
      </w:pPr>
      <w:r>
        <w:rPr>
          <w:rFonts w:hint="eastAsia" w:ascii="思源黑体 CN Heavy" w:hAnsi="思源黑体 CN Heavy" w:eastAsia="思源黑体 CN Heavy" w:cs="微软雅黑"/>
          <w:b/>
          <w:color w:val="2E75B6" w:themeColor="accent1" w:themeShade="BF"/>
          <w:sz w:val="24"/>
          <w:szCs w:val="21"/>
        </w:rPr>
        <w:t>取消全场比赛成绩</w:t>
      </w:r>
    </w:p>
    <w:p>
      <w:pPr>
        <w:pStyle w:val="98"/>
        <w:ind w:left="0" w:firstLine="480" w:firstLineChars="200"/>
      </w:pPr>
      <w:bookmarkStart w:id="59" w:name="_Toc17719"/>
      <w:bookmarkStart w:id="60" w:name="_Toc254050443"/>
      <w:r>
        <w:rPr>
          <w:rFonts w:hint="eastAsia"/>
        </w:rPr>
        <w:t>裁判取消参赛战队的比赛资格，该战队的机器人立即被禁用，</w:t>
      </w:r>
      <w:bookmarkStart w:id="61" w:name="_Hlk146614161"/>
      <w:r>
        <w:rPr>
          <w:rFonts w:hint="eastAsia"/>
        </w:rPr>
        <w:t>该战队不得继续参与该场比赛或下一场比赛，所有场次比赛成绩作废，该战队将失去继续参加本次比赛的机会和评奖资格。</w:t>
      </w:r>
      <w:bookmarkEnd w:id="61"/>
    </w:p>
    <w:p>
      <w:pPr>
        <w:pStyle w:val="34"/>
        <w:ind w:left="820" w:leftChars="0" w:firstLineChars="0"/>
      </w:pPr>
      <w:bookmarkStart w:id="62" w:name="_Toc2381"/>
      <w:bookmarkStart w:id="63" w:name="_Toc1086"/>
      <w:bookmarkStart w:id="64" w:name="_Toc17694"/>
      <w:r>
        <w:rPr>
          <w:rFonts w:hint="eastAsia"/>
        </w:rPr>
        <w:t>操作规则</w:t>
      </w:r>
      <w:bookmarkEnd w:id="59"/>
      <w:bookmarkEnd w:id="60"/>
      <w:bookmarkEnd w:id="62"/>
      <w:bookmarkEnd w:id="63"/>
      <w:bookmarkEnd w:id="64"/>
    </w:p>
    <w:p>
      <w:pPr>
        <w:pStyle w:val="103"/>
      </w:pPr>
      <w:r>
        <w:rPr>
          <w:rFonts w:hint="eastAsia"/>
        </w:rPr>
        <w:t>危险结构</w:t>
      </w:r>
    </w:p>
    <w:p>
      <w:pPr>
        <w:pStyle w:val="94"/>
        <w:tabs>
          <w:tab w:val="left" w:pos="787"/>
        </w:tabs>
        <w:ind w:left="13" w:firstLine="587"/>
      </w:pPr>
      <w:r>
        <w:rPr>
          <w:rFonts w:hint="eastAsia"/>
        </w:rPr>
        <w:t>若机器人存在可能对人体造成伤害的结构，如锐利的尖角等 ，则必须对其采取安全保护措施。</w:t>
      </w:r>
    </w:p>
    <w:p>
      <w:pPr>
        <w:pStyle w:val="43"/>
        <w:numPr>
          <w:ilvl w:val="0"/>
          <w:numId w:val="18"/>
        </w:numPr>
        <w:ind w:left="820" w:leftChars="0" w:firstLineChars="0"/>
      </w:pPr>
      <w:r>
        <w:rPr>
          <w:rFonts w:hint="eastAsia"/>
        </w:rPr>
        <w:t>违规机器人将被判警告，选手需要对机器人进行整改，否则机器人将被禁用。</w:t>
      </w:r>
    </w:p>
    <w:p>
      <w:pPr>
        <w:pStyle w:val="103"/>
      </w:pPr>
      <w:r>
        <w:rPr>
          <w:rFonts w:hint="eastAsia"/>
        </w:rPr>
        <w:t xml:space="preserve">破坏或污染场地 </w:t>
      </w:r>
    </w:p>
    <w:p>
      <w:pPr>
        <w:pStyle w:val="94"/>
        <w:tabs>
          <w:tab w:val="left" w:pos="787"/>
        </w:tabs>
        <w:ind w:left="13" w:firstLine="587"/>
      </w:pPr>
      <w:r>
        <w:rPr>
          <w:rFonts w:hint="eastAsia"/>
        </w:rPr>
        <w:t xml:space="preserve">比赛期间，机器人不得恶意“攀爬”或“冲撞”场地边界和中央隔栏。 </w:t>
      </w:r>
    </w:p>
    <w:p>
      <w:pPr>
        <w:pStyle w:val="43"/>
        <w:numPr>
          <w:ilvl w:val="0"/>
          <w:numId w:val="18"/>
        </w:numPr>
        <w:ind w:left="820" w:leftChars="0" w:firstLineChars="0"/>
      </w:pPr>
      <w:r>
        <w:rPr>
          <w:rFonts w:hint="eastAsia"/>
        </w:rPr>
        <w:t>违规方机器人将被判</w:t>
      </w:r>
      <w:r>
        <w:rPr>
          <w:rFonts w:hint="eastAsia"/>
          <w:lang w:eastAsia="zh-Hans"/>
        </w:rPr>
        <w:t>当场比赛</w:t>
      </w:r>
      <w:r>
        <w:rPr>
          <w:rFonts w:hint="eastAsia"/>
        </w:rPr>
        <w:t>禁用</w:t>
      </w:r>
      <w:r>
        <w:t>，</w:t>
      </w:r>
      <w:r>
        <w:rPr>
          <w:rFonts w:hint="eastAsia"/>
        </w:rPr>
        <w:t xml:space="preserve">两次违规将被判取消全场比赛成绩。 </w:t>
      </w:r>
    </w:p>
    <w:p>
      <w:pPr>
        <w:pStyle w:val="94"/>
        <w:tabs>
          <w:tab w:val="left" w:pos="787"/>
        </w:tabs>
        <w:ind w:left="13" w:firstLine="587"/>
      </w:pPr>
      <w:r>
        <w:rPr>
          <w:rFonts w:hint="eastAsia"/>
        </w:rPr>
        <w:t>若场地被机器人污染，则机器人将被判定为不安全状态。比赛全程中机器人不得使用双面胶或胶水等固着场地元素。</w:t>
      </w:r>
    </w:p>
    <w:p>
      <w:pPr>
        <w:pStyle w:val="43"/>
        <w:numPr>
          <w:ilvl w:val="0"/>
          <w:numId w:val="18"/>
        </w:numPr>
        <w:ind w:left="820" w:leftChars="0" w:firstLineChars="0"/>
      </w:pPr>
      <w:r>
        <w:rPr>
          <w:rFonts w:hint="eastAsia"/>
        </w:rPr>
        <w:t>违规方机器人</w:t>
      </w:r>
      <w:r>
        <w:rPr>
          <w:rFonts w:hint="eastAsia"/>
          <w:lang w:eastAsia="zh-Hans"/>
        </w:rPr>
        <w:t>将被判当场比赛禁用</w:t>
      </w:r>
      <w:r>
        <w:rPr>
          <w:lang w:eastAsia="zh-Hans"/>
        </w:rPr>
        <w:t>，</w:t>
      </w:r>
      <w:r>
        <w:rPr>
          <w:rFonts w:hint="eastAsia"/>
          <w:lang w:eastAsia="zh-Hans"/>
        </w:rPr>
        <w:t>如果机器人还要参加比赛</w:t>
      </w:r>
      <w:r>
        <w:rPr>
          <w:lang w:eastAsia="zh-Hans"/>
        </w:rPr>
        <w:t>，</w:t>
      </w:r>
      <w:r>
        <w:rPr>
          <w:rFonts w:hint="eastAsia"/>
          <w:lang w:eastAsia="zh-Hans"/>
        </w:rPr>
        <w:t>选手需要对机器人</w:t>
      </w:r>
      <w:r>
        <w:rPr>
          <w:rFonts w:hint="eastAsia"/>
        </w:rPr>
        <w:t>进行整改，并接受再次检查。两次违规将被判取消全场比赛成绩。</w:t>
      </w:r>
    </w:p>
    <w:p>
      <w:pPr>
        <w:pStyle w:val="103"/>
      </w:pPr>
      <w:r>
        <w:rPr>
          <w:rFonts w:hint="eastAsia"/>
        </w:rPr>
        <w:t>破坏其它机器人</w:t>
      </w:r>
    </w:p>
    <w:p>
      <w:pPr>
        <w:pStyle w:val="94"/>
        <w:tabs>
          <w:tab w:val="left" w:pos="787"/>
        </w:tabs>
        <w:ind w:left="13" w:firstLine="587"/>
      </w:pPr>
      <w:r>
        <w:rPr>
          <w:rFonts w:hint="eastAsia"/>
        </w:rPr>
        <w:t>比赛期间，机器人不得故意冲撞</w:t>
      </w:r>
      <w:r>
        <w:rPr>
          <w:rFonts w:hint="eastAsia"/>
          <w:lang w:eastAsia="zh-CN"/>
        </w:rPr>
        <w:t>、</w:t>
      </w:r>
      <w:r>
        <w:rPr>
          <w:rFonts w:hint="eastAsia"/>
          <w:lang w:val="en-US" w:eastAsia="zh-CN"/>
        </w:rPr>
        <w:t>翻倒、纠缠损坏</w:t>
      </w:r>
      <w:r>
        <w:rPr>
          <w:rFonts w:hint="eastAsia"/>
        </w:rPr>
        <w:t>比赛场地上的其他机器人</w:t>
      </w:r>
      <w:r>
        <w:rPr>
          <w:rFonts w:hint="eastAsia"/>
          <w:lang w:eastAsia="zh-CN"/>
        </w:rPr>
        <w:t>，</w:t>
      </w:r>
      <w:r>
        <w:rPr>
          <w:rFonts w:hint="eastAsia"/>
          <w:lang w:val="en-US" w:eastAsia="zh-CN"/>
        </w:rPr>
        <w:t>合理的对抗不在此判罚内，是否为故意行为由当场裁判判定</w:t>
      </w:r>
      <w:r>
        <w:rPr>
          <w:rFonts w:hint="eastAsia"/>
        </w:rPr>
        <w:t xml:space="preserve">。 </w:t>
      </w:r>
    </w:p>
    <w:p>
      <w:pPr>
        <w:pStyle w:val="43"/>
        <w:numPr>
          <w:ilvl w:val="0"/>
          <w:numId w:val="18"/>
        </w:numPr>
        <w:ind w:left="820" w:leftChars="0" w:firstLineChars="0"/>
      </w:pPr>
      <w:r>
        <w:rPr>
          <w:rFonts w:hint="eastAsia"/>
        </w:rPr>
        <w:t>违规方机器人将被判</w:t>
      </w:r>
      <w:r>
        <w:rPr>
          <w:rFonts w:hint="eastAsia"/>
          <w:lang w:val="en-US" w:eastAsia="zh-CN"/>
        </w:rPr>
        <w:t>红牌</w:t>
      </w:r>
      <w:r>
        <w:rPr>
          <w:rFonts w:hint="eastAsia"/>
        </w:rPr>
        <w:t>，两次违规将被判取消全场比赛成绩。</w:t>
      </w:r>
    </w:p>
    <w:p>
      <w:pPr>
        <w:pStyle w:val="103"/>
      </w:pPr>
      <w:r>
        <w:rPr>
          <w:rFonts w:hint="eastAsia"/>
        </w:rPr>
        <w:t>机器人出界</w:t>
      </w:r>
    </w:p>
    <w:p>
      <w:pPr>
        <w:pStyle w:val="94"/>
        <w:tabs>
          <w:tab w:val="left" w:pos="787"/>
        </w:tabs>
        <w:ind w:left="13" w:firstLine="587"/>
      </w:pPr>
      <w:r>
        <w:rPr>
          <w:rFonts w:hint="eastAsia"/>
        </w:rPr>
        <w:t>比赛过程中，机器人的任何部分均不得超出场地边界。如果机器人出界，须在3秒之内返回本方区域，裁判将会进行口头读秒提醒。</w:t>
      </w:r>
    </w:p>
    <w:p>
      <w:pPr>
        <w:pStyle w:val="29"/>
        <w:numPr>
          <w:ilvl w:val="0"/>
          <w:numId w:val="18"/>
        </w:numPr>
        <w:ind w:left="820" w:leftChars="0" w:firstLineChars="0"/>
        <w:rPr>
          <w:rFonts w:cs="微软雅黑"/>
          <w:color w:val="000000" w:themeColor="text1"/>
          <w:sz w:val="24"/>
          <w:szCs w:val="21"/>
          <w14:textFill>
            <w14:solidFill>
              <w14:schemeClr w14:val="tx1"/>
            </w14:solidFill>
          </w14:textFill>
        </w:rPr>
      </w:pPr>
      <w:r>
        <w:rPr>
          <w:rFonts w:hint="eastAsia" w:cs="微软雅黑"/>
          <w:color w:val="000000" w:themeColor="text1"/>
          <w:sz w:val="24"/>
          <w:szCs w:val="21"/>
          <w14:textFill>
            <w14:solidFill>
              <w14:schemeClr w14:val="tx1"/>
            </w14:solidFill>
          </w14:textFill>
        </w:rPr>
        <w:t>未按时返回的战队将被判违例，两次违规者将被判取消本场比赛资格。</w:t>
      </w:r>
    </w:p>
    <w:p>
      <w:pPr>
        <w:pStyle w:val="103"/>
      </w:pPr>
      <w:r>
        <w:rPr>
          <w:rFonts w:hint="eastAsia"/>
        </w:rPr>
        <w:t>使用违规材料</w:t>
      </w:r>
    </w:p>
    <w:p>
      <w:pPr>
        <w:pStyle w:val="94"/>
        <w:tabs>
          <w:tab w:val="left" w:pos="787"/>
        </w:tabs>
        <w:ind w:left="13" w:firstLine="587"/>
      </w:pPr>
      <w:r>
        <w:rPr>
          <w:rFonts w:hint="eastAsia"/>
        </w:rPr>
        <w:t>严格禁止机器人使用危险的材料或具备危险的机构，例如：</w:t>
      </w:r>
    </w:p>
    <w:p>
      <w:pPr>
        <w:pStyle w:val="43"/>
        <w:numPr>
          <w:ilvl w:val="0"/>
          <w:numId w:val="19"/>
        </w:numPr>
        <w:tabs>
          <w:tab w:val="left" w:pos="420"/>
        </w:tabs>
        <w:ind w:left="839" w:firstLineChars="0"/>
      </w:pPr>
      <w:r>
        <w:rPr>
          <w:rFonts w:hint="eastAsia"/>
        </w:rPr>
        <w:t>易燃气体、产生火或者烟的设备、液压油或液压件、含有液态汞（水银）的开关或触点；</w:t>
      </w:r>
    </w:p>
    <w:p>
      <w:pPr>
        <w:pStyle w:val="43"/>
        <w:numPr>
          <w:ilvl w:val="0"/>
          <w:numId w:val="19"/>
        </w:numPr>
        <w:tabs>
          <w:tab w:val="left" w:pos="420"/>
        </w:tabs>
        <w:ind w:left="839" w:firstLineChars="0"/>
      </w:pPr>
      <w:r>
        <w:rPr>
          <w:rFonts w:hint="eastAsia"/>
        </w:rPr>
        <w:t>危险材料（如铅）；</w:t>
      </w:r>
    </w:p>
    <w:p>
      <w:pPr>
        <w:pStyle w:val="43"/>
        <w:numPr>
          <w:ilvl w:val="0"/>
          <w:numId w:val="19"/>
        </w:numPr>
        <w:tabs>
          <w:tab w:val="left" w:pos="420"/>
        </w:tabs>
        <w:ind w:left="839" w:firstLineChars="0"/>
      </w:pPr>
      <w:r>
        <w:rPr>
          <w:rFonts w:hint="eastAsia"/>
        </w:rPr>
        <w:t>可能造成场地污染的材料，例如沙子等可能在比赛中散落的物体；</w:t>
      </w:r>
    </w:p>
    <w:p>
      <w:pPr>
        <w:pStyle w:val="43"/>
        <w:numPr>
          <w:ilvl w:val="0"/>
          <w:numId w:val="19"/>
        </w:numPr>
        <w:tabs>
          <w:tab w:val="left" w:pos="420"/>
        </w:tabs>
        <w:ind w:left="839" w:firstLineChars="0"/>
      </w:pPr>
      <w:r>
        <w:rPr>
          <w:rFonts w:hint="eastAsia"/>
        </w:rPr>
        <w:t>可能造成机器人固定连接的材料；</w:t>
      </w:r>
    </w:p>
    <w:p>
      <w:pPr>
        <w:pStyle w:val="43"/>
        <w:numPr>
          <w:ilvl w:val="0"/>
          <w:numId w:val="19"/>
        </w:numPr>
        <w:tabs>
          <w:tab w:val="left" w:pos="420"/>
        </w:tabs>
        <w:ind w:left="839" w:firstLineChars="0"/>
      </w:pPr>
      <w:r>
        <w:rPr>
          <w:rFonts w:hint="eastAsia"/>
        </w:rPr>
        <w:t>有锋利边角易造成伤害的材料；</w:t>
      </w:r>
    </w:p>
    <w:p>
      <w:pPr>
        <w:pStyle w:val="43"/>
        <w:numPr>
          <w:ilvl w:val="0"/>
          <w:numId w:val="19"/>
        </w:numPr>
        <w:tabs>
          <w:tab w:val="left" w:pos="420"/>
        </w:tabs>
        <w:ind w:left="839" w:firstLineChars="0"/>
      </w:pPr>
      <w:r>
        <w:rPr>
          <w:rFonts w:hint="eastAsia"/>
        </w:rPr>
        <w:t>使用动物制成的材料（出于健康和法律考虑）；</w:t>
      </w:r>
    </w:p>
    <w:p>
      <w:pPr>
        <w:pStyle w:val="43"/>
        <w:numPr>
          <w:ilvl w:val="0"/>
          <w:numId w:val="19"/>
        </w:numPr>
        <w:tabs>
          <w:tab w:val="left" w:pos="420"/>
        </w:tabs>
        <w:ind w:left="839" w:firstLineChars="0"/>
      </w:pPr>
      <w:r>
        <w:rPr>
          <w:rFonts w:hint="eastAsia"/>
        </w:rPr>
        <w:t>含有液体或胶状物的材料（按规定使用的胶水、润滑油除外）；</w:t>
      </w:r>
    </w:p>
    <w:p>
      <w:pPr>
        <w:pStyle w:val="43"/>
        <w:numPr>
          <w:ilvl w:val="0"/>
          <w:numId w:val="19"/>
        </w:numPr>
        <w:tabs>
          <w:tab w:val="left" w:pos="420"/>
        </w:tabs>
        <w:ind w:left="839" w:firstLineChars="0"/>
      </w:pPr>
      <w:r>
        <w:rPr>
          <w:rFonts w:hint="eastAsia"/>
        </w:rPr>
        <w:t>可能将机器人上电流传导至场地上的任何零件；</w:t>
      </w:r>
    </w:p>
    <w:p>
      <w:pPr>
        <w:pStyle w:val="43"/>
        <w:numPr>
          <w:ilvl w:val="0"/>
          <w:numId w:val="18"/>
        </w:numPr>
        <w:ind w:left="820" w:leftChars="0" w:firstLineChars="0"/>
      </w:pPr>
      <w:r>
        <w:rPr>
          <w:rFonts w:hint="eastAsia"/>
        </w:rPr>
        <w:t>违规方机器人将被判禁用。如果机器人还要参加比赛，选手需要对机器人进行整改，并接受再次检查。两次违规将被判取消全场比赛成绩。</w:t>
      </w:r>
    </w:p>
    <w:p>
      <w:pPr>
        <w:pStyle w:val="103"/>
      </w:pPr>
      <w:r>
        <w:rPr>
          <w:rFonts w:hint="eastAsia"/>
        </w:rPr>
        <w:t>其他不安全因素</w:t>
      </w:r>
    </w:p>
    <w:p>
      <w:pPr>
        <w:pStyle w:val="94"/>
        <w:tabs>
          <w:tab w:val="left" w:pos="787"/>
        </w:tabs>
        <w:ind w:left="13" w:firstLine="587"/>
      </w:pPr>
      <w:r>
        <w:rPr>
          <w:rFonts w:hint="eastAsia"/>
        </w:rPr>
        <w:t>在R06.项目之外，裁判有权针对特定机器人是否安全进行单独判定。</w:t>
      </w:r>
    </w:p>
    <w:p>
      <w:pPr>
        <w:pStyle w:val="43"/>
        <w:numPr>
          <w:ilvl w:val="0"/>
          <w:numId w:val="18"/>
        </w:numPr>
        <w:ind w:left="820" w:leftChars="0" w:firstLineChars="0"/>
      </w:pPr>
      <w:r>
        <w:rPr>
          <w:rFonts w:hint="eastAsia"/>
        </w:rPr>
        <w:t>违规方机器人将被判禁用。如果机器人还要参加比赛，选手需要对机器人进行整改，并接受再次检查。两次违规将被判取消全场比赛成绩。</w:t>
      </w:r>
    </w:p>
    <w:p>
      <w:pPr>
        <w:pStyle w:val="103"/>
      </w:pPr>
      <w:r>
        <w:rPr>
          <w:rFonts w:hint="eastAsia"/>
        </w:rPr>
        <w:t>参赛队员要求</w:t>
      </w:r>
    </w:p>
    <w:p>
      <w:pPr>
        <w:pStyle w:val="94"/>
        <w:tabs>
          <w:tab w:val="left" w:pos="787"/>
        </w:tabs>
        <w:ind w:left="13" w:firstLine="587"/>
      </w:pPr>
      <w:r>
        <w:rPr>
          <w:rFonts w:hint="eastAsia"/>
        </w:rPr>
        <w:t xml:space="preserve">每个参赛战队派出1名操作手和1名观察手。每方联盟中包含2名操作手和2名观察手，选出其中1人为联盟队长。 </w:t>
      </w:r>
    </w:p>
    <w:p>
      <w:pPr>
        <w:pStyle w:val="94"/>
        <w:tabs>
          <w:tab w:val="left" w:pos="787"/>
        </w:tabs>
        <w:ind w:left="13" w:firstLine="587"/>
      </w:pPr>
      <w:r>
        <w:rPr>
          <w:rFonts w:hint="eastAsia"/>
        </w:rPr>
        <w:t>在比赛过程中不允许场外第三人替换场上队员。每场比赛由双方联盟操作手操控机器人完成任务，本方操作手与观察手在比赛期间可自由交换角色。</w:t>
      </w:r>
    </w:p>
    <w:p>
      <w:pPr>
        <w:pStyle w:val="94"/>
        <w:tabs>
          <w:tab w:val="left" w:pos="787"/>
        </w:tabs>
        <w:ind w:left="13" w:firstLine="587"/>
      </w:pPr>
      <w:r>
        <w:rPr>
          <w:rFonts w:hint="eastAsia"/>
        </w:rPr>
        <w:t>在备赛、调试机器人、上场比赛等环节，留长发者应将头发扎起。参赛队员应穿不露出脚趾的鞋进入场地。</w:t>
      </w:r>
    </w:p>
    <w:p>
      <w:pPr>
        <w:pStyle w:val="94"/>
        <w:tabs>
          <w:tab w:val="left" w:pos="787"/>
        </w:tabs>
        <w:ind w:left="13" w:firstLine="587"/>
      </w:pPr>
      <w:r>
        <w:rPr>
          <w:rFonts w:hint="eastAsia"/>
        </w:rPr>
        <w:t>比赛过程中，参赛队员必须佩戴护目镜。</w:t>
      </w:r>
    </w:p>
    <w:p>
      <w:pPr>
        <w:pStyle w:val="43"/>
        <w:numPr>
          <w:ilvl w:val="0"/>
          <w:numId w:val="18"/>
        </w:numPr>
        <w:ind w:left="820" w:leftChars="0" w:firstLineChars="0"/>
      </w:pPr>
      <w:r>
        <w:t>违规方将被判取消本场比赛资格，选手需要进行整改，并接受再次检查。</w:t>
      </w:r>
    </w:p>
    <w:p>
      <w:pPr>
        <w:pStyle w:val="106"/>
        <w:numPr>
          <w:ilvl w:val="2"/>
          <w:numId w:val="0"/>
        </w:numPr>
      </w:pPr>
      <w:r>
        <w:rPr>
          <w:rFonts w:hint="eastAsia"/>
        </w:rPr>
        <w:t>未按时到达赛场</w:t>
      </w:r>
    </w:p>
    <w:p>
      <w:pPr>
        <w:pStyle w:val="94"/>
        <w:tabs>
          <w:tab w:val="left" w:pos="787"/>
        </w:tabs>
        <w:ind w:left="13" w:firstLine="587"/>
      </w:pPr>
      <w:r>
        <w:rPr>
          <w:rFonts w:hint="eastAsia"/>
        </w:rPr>
        <w:t>战队在实际比赛规定赛程中，超时5分钟以上未抵达赛场，视为该战队自愿放弃本场比赛资格，如整体赛程延迟，以现场通知时间为准。</w:t>
      </w:r>
    </w:p>
    <w:p>
      <w:pPr>
        <w:pStyle w:val="43"/>
        <w:numPr>
          <w:ilvl w:val="0"/>
          <w:numId w:val="18"/>
        </w:numPr>
        <w:ind w:left="820" w:leftChars="0" w:firstLineChars="0"/>
      </w:pPr>
      <w:r>
        <w:t>违规方将被判取消本场比赛资格。</w:t>
      </w:r>
    </w:p>
    <w:p>
      <w:pPr>
        <w:pStyle w:val="103"/>
      </w:pPr>
      <w:r>
        <w:rPr>
          <w:rFonts w:hint="eastAsia"/>
        </w:rPr>
        <w:t>参赛队员站位</w:t>
      </w:r>
    </w:p>
    <w:p>
      <w:pPr>
        <w:pStyle w:val="94"/>
        <w:numPr>
          <w:ilvl w:val="0"/>
          <w:numId w:val="0"/>
        </w:numPr>
        <w:tabs>
          <w:tab w:val="left" w:pos="787"/>
          <w:tab w:val="clear" w:pos="1213"/>
        </w:tabs>
      </w:pPr>
      <w:r>
        <w:drawing>
          <wp:anchor distT="0" distB="0" distL="114300" distR="114300" simplePos="0" relativeHeight="251666432" behindDoc="0" locked="0" layoutInCell="1" allowOverlap="1">
            <wp:simplePos x="0" y="0"/>
            <wp:positionH relativeFrom="column">
              <wp:posOffset>808990</wp:posOffset>
            </wp:positionH>
            <wp:positionV relativeFrom="paragraph">
              <wp:posOffset>588010</wp:posOffset>
            </wp:positionV>
            <wp:extent cx="3452495" cy="2116455"/>
            <wp:effectExtent l="0" t="0" r="1905" b="4445"/>
            <wp:wrapTopAndBottom/>
            <wp:docPr id="2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
                    <pic:cNvPicPr>
                      <a:picLocks noChangeAspect="1"/>
                    </pic:cNvPicPr>
                  </pic:nvPicPr>
                  <pic:blipFill>
                    <a:blip r:embed="rId49"/>
                    <a:stretch>
                      <a:fillRect/>
                    </a:stretch>
                  </pic:blipFill>
                  <pic:spPr>
                    <a:xfrm>
                      <a:off x="0" y="0"/>
                      <a:ext cx="3452495" cy="2116455"/>
                    </a:xfrm>
                    <a:prstGeom prst="rect">
                      <a:avLst/>
                    </a:prstGeom>
                    <a:noFill/>
                    <a:ln>
                      <a:noFill/>
                    </a:ln>
                  </pic:spPr>
                </pic:pic>
              </a:graphicData>
            </a:graphic>
          </wp:anchor>
        </w:drawing>
      </w:r>
      <w:r>
        <w:rPr>
          <w:rFonts w:hint="eastAsia"/>
        </w:rPr>
        <w:t>比赛过程中，参赛队员仅可在己方半场的边框外侧活动（实际区域大小视比赛现场情况而定</w:t>
      </w:r>
      <w:r>
        <w:rPr>
          <w:rFonts w:hint="eastAsia"/>
          <w:lang w:eastAsia="zh-CN"/>
        </w:rPr>
        <w:t>，</w:t>
      </w:r>
      <w:r>
        <w:rPr>
          <w:rFonts w:hint="eastAsia"/>
          <w:lang w:val="en-US" w:eastAsia="zh-CN"/>
        </w:rPr>
        <w:t>如下图所示</w:t>
      </w:r>
      <w:r>
        <w:rPr>
          <w:rFonts w:hint="eastAsia"/>
        </w:rPr>
        <w:t>）。</w:t>
      </w:r>
    </w:p>
    <w:p>
      <w:pPr>
        <w:pStyle w:val="43"/>
        <w:numPr>
          <w:ilvl w:val="0"/>
          <w:numId w:val="18"/>
        </w:numPr>
        <w:ind w:left="820" w:leftChars="0" w:firstLineChars="0"/>
      </w:pPr>
      <w:r>
        <w:t>违规方将被判口头警告，两次违规将被判违例。情节恶劣者取消本场比赛资格。</w:t>
      </w:r>
    </w:p>
    <w:p>
      <w:pPr>
        <w:pStyle w:val="103"/>
      </w:pPr>
      <w:r>
        <w:rPr>
          <w:rFonts w:hint="eastAsia"/>
        </w:rPr>
        <w:t xml:space="preserve">淘汰赛相关规则 </w:t>
      </w:r>
    </w:p>
    <w:p>
      <w:pPr>
        <w:pStyle w:val="94"/>
        <w:tabs>
          <w:tab w:val="left" w:pos="787"/>
        </w:tabs>
        <w:ind w:left="13" w:firstLine="587"/>
      </w:pPr>
      <w:r>
        <w:rPr>
          <w:rFonts w:hint="eastAsia"/>
        </w:rPr>
        <w:t xml:space="preserve">淘汰赛三局比赛中，每局比赛结束后，战队联盟最多有5分钟的调试时间，不得超时。 </w:t>
      </w:r>
    </w:p>
    <w:p>
      <w:pPr>
        <w:pStyle w:val="43"/>
        <w:numPr>
          <w:ilvl w:val="0"/>
          <w:numId w:val="18"/>
        </w:numPr>
        <w:ind w:left="820" w:leftChars="0" w:firstLineChars="0"/>
      </w:pPr>
      <w:r>
        <w:t>违规方将被判</w:t>
      </w:r>
      <w:r>
        <w:rPr>
          <w:b/>
          <w:bCs/>
        </w:rPr>
        <w:t>警告</w:t>
      </w:r>
      <w:r>
        <w:t>，两次违规将被判</w:t>
      </w:r>
      <w:r>
        <w:rPr>
          <w:b/>
          <w:bCs/>
        </w:rPr>
        <w:t>违例。</w:t>
      </w:r>
      <w:r>
        <w:t xml:space="preserve"> </w:t>
      </w:r>
    </w:p>
    <w:p>
      <w:pPr>
        <w:pStyle w:val="103"/>
      </w:pPr>
      <w:r>
        <w:rPr>
          <w:rFonts w:hint="eastAsia"/>
        </w:rPr>
        <w:t xml:space="preserve">提前开始比赛 </w:t>
      </w:r>
    </w:p>
    <w:p>
      <w:pPr>
        <w:pStyle w:val="94"/>
        <w:tabs>
          <w:tab w:val="left" w:pos="787"/>
        </w:tabs>
        <w:ind w:left="13" w:firstLine="587"/>
      </w:pPr>
      <w:r>
        <w:rPr>
          <w:rFonts w:hint="eastAsia"/>
        </w:rPr>
        <w:t xml:space="preserve">在裁判宣布比赛开始前，机器人不得启动。 </w:t>
      </w:r>
    </w:p>
    <w:p>
      <w:pPr>
        <w:pStyle w:val="43"/>
        <w:numPr>
          <w:ilvl w:val="0"/>
          <w:numId w:val="18"/>
        </w:numPr>
        <w:ind w:left="820" w:leftChars="0" w:firstLineChars="0"/>
      </w:pPr>
      <w:r>
        <w:t xml:space="preserve">违规方将被判违例，两次违规将被判黄牌。 </w:t>
      </w:r>
    </w:p>
    <w:p>
      <w:pPr>
        <w:pStyle w:val="103"/>
      </w:pPr>
      <w:r>
        <w:rPr>
          <w:rFonts w:hint="eastAsia"/>
        </w:rPr>
        <w:t xml:space="preserve">延迟结束比赛 </w:t>
      </w:r>
    </w:p>
    <w:p>
      <w:pPr>
        <w:pStyle w:val="94"/>
        <w:tabs>
          <w:tab w:val="left" w:pos="787"/>
        </w:tabs>
        <w:ind w:left="13" w:firstLine="587"/>
      </w:pPr>
      <w:r>
        <w:rPr>
          <w:rFonts w:hint="eastAsia"/>
        </w:rPr>
        <w:t xml:space="preserve">在自动控制阶段、手动控制阶段、全力一搏阶段结束后，操作手应停止操作机器人或停止机器人的运动程序（机器人由于惯性导致的运动除外）。 </w:t>
      </w:r>
    </w:p>
    <w:p>
      <w:pPr>
        <w:pStyle w:val="43"/>
        <w:numPr>
          <w:ilvl w:val="0"/>
          <w:numId w:val="18"/>
        </w:numPr>
        <w:ind w:left="820" w:leftChars="0" w:firstLineChars="0"/>
      </w:pPr>
      <w:r>
        <w:t xml:space="preserve">违规方将被判违例，若延迟结束比赛为违规方带来比赛优势，裁判应判无效得分，并尽量恢复场地原有状态。 </w:t>
      </w:r>
    </w:p>
    <w:p>
      <w:pPr>
        <w:pStyle w:val="103"/>
      </w:pPr>
      <w:r>
        <w:rPr>
          <w:rFonts w:hint="eastAsia"/>
        </w:rPr>
        <w:t>违规</w:t>
      </w:r>
      <w:r>
        <w:rPr>
          <w:rFonts w:hint="eastAsia"/>
          <w:lang w:val="en-US" w:eastAsia="zh-CN"/>
        </w:rPr>
        <w:t>使用</w:t>
      </w:r>
      <w:r>
        <w:rPr>
          <w:rFonts w:hint="eastAsia"/>
        </w:rPr>
        <w:t>电子设备</w:t>
      </w:r>
    </w:p>
    <w:p>
      <w:pPr>
        <w:pStyle w:val="94"/>
        <w:tabs>
          <w:tab w:val="left" w:pos="787"/>
        </w:tabs>
        <w:ind w:left="13" w:firstLine="587"/>
      </w:pPr>
      <w:r>
        <w:rPr>
          <w:rFonts w:hint="eastAsia"/>
          <w:lang w:val="en-US" w:eastAsia="zh-CN"/>
        </w:rPr>
        <w:t>比赛期间</w:t>
      </w:r>
      <w:r>
        <w:rPr>
          <w:rFonts w:hint="eastAsia"/>
        </w:rPr>
        <w:t>不允许参赛队员</w:t>
      </w:r>
      <w:r>
        <w:rPr>
          <w:rFonts w:hint="eastAsia"/>
          <w:lang w:val="en-US" w:eastAsia="zh-CN"/>
        </w:rPr>
        <w:t>使用</w:t>
      </w:r>
      <w:r>
        <w:rPr>
          <w:rFonts w:hint="eastAsia"/>
        </w:rPr>
        <w:t>电子通讯设备（手机、对讲机、电脑、无线网络设备等）</w:t>
      </w:r>
      <w:r>
        <w:rPr>
          <w:rFonts w:hint="eastAsia"/>
          <w:lang w:val="en-US" w:eastAsia="zh-CN"/>
        </w:rPr>
        <w:t>与场外联系</w:t>
      </w:r>
      <w:r>
        <w:rPr>
          <w:rFonts w:hint="eastAsia"/>
        </w:rPr>
        <w:t xml:space="preserve">。 </w:t>
      </w:r>
    </w:p>
    <w:p>
      <w:pPr>
        <w:pStyle w:val="43"/>
        <w:numPr>
          <w:ilvl w:val="0"/>
          <w:numId w:val="18"/>
        </w:numPr>
        <w:ind w:left="820" w:leftChars="0" w:firstLineChars="0"/>
      </w:pPr>
      <w:r>
        <w:rPr>
          <w:rFonts w:hint="eastAsia"/>
        </w:rPr>
        <w:t>违规方将被判违例，</w:t>
      </w:r>
      <w:r>
        <w:rPr>
          <w:rFonts w:hint="eastAsia"/>
          <w:lang w:val="en-US" w:eastAsia="zh-CN"/>
        </w:rPr>
        <w:t>并立即移除场外，</w:t>
      </w:r>
      <w:r>
        <w:rPr>
          <w:rFonts w:hint="eastAsia"/>
        </w:rPr>
        <w:t>二次违规将被判黄牌，情节恶劣者取消本场比赛资格。</w:t>
      </w:r>
      <w:r>
        <w:t xml:space="preserve"> </w:t>
      </w:r>
    </w:p>
    <w:p>
      <w:pPr>
        <w:pStyle w:val="103"/>
      </w:pPr>
      <w:r>
        <w:rPr>
          <w:rFonts w:hint="eastAsia"/>
        </w:rPr>
        <w:t xml:space="preserve">自动控制阶段使用蓝牙手柄控制 </w:t>
      </w:r>
    </w:p>
    <w:p>
      <w:pPr>
        <w:pStyle w:val="94"/>
        <w:tabs>
          <w:tab w:val="left" w:pos="787"/>
        </w:tabs>
        <w:ind w:left="13" w:firstLine="587"/>
      </w:pPr>
      <w:r>
        <w:rPr>
          <w:rFonts w:hint="eastAsia"/>
        </w:rPr>
        <w:t xml:space="preserve">选手须提前完成蓝牙手柄与机器人的配对。自动控制阶段，蓝牙手柄应放置于场地外；自动控制阶段结束后，方可拿起蓝牙手柄操控机器人；手动控制阶段结束后，须立即停止操控机器人。 </w:t>
      </w:r>
    </w:p>
    <w:p>
      <w:pPr>
        <w:pStyle w:val="43"/>
        <w:numPr>
          <w:ilvl w:val="0"/>
          <w:numId w:val="18"/>
        </w:numPr>
        <w:ind w:left="820" w:leftChars="0" w:firstLineChars="0"/>
      </w:pPr>
      <w:r>
        <w:rPr>
          <w:rFonts w:hint="eastAsia"/>
        </w:rPr>
        <w:t>违规方将被判违例，自动控制阶段使用蓝牙手柄将直接判罚红牌，情节恶劣者取消本场比赛资格。</w:t>
      </w:r>
      <w:r>
        <w:t xml:space="preserve"> </w:t>
      </w:r>
    </w:p>
    <w:p>
      <w:pPr>
        <w:pStyle w:val="103"/>
      </w:pPr>
      <w:r>
        <w:rPr>
          <w:rFonts w:hint="eastAsia"/>
        </w:rPr>
        <w:t xml:space="preserve">操控被禁用的机器人 </w:t>
      </w:r>
    </w:p>
    <w:p>
      <w:pPr>
        <w:pStyle w:val="94"/>
        <w:tabs>
          <w:tab w:val="left" w:pos="787"/>
        </w:tabs>
        <w:ind w:left="13" w:firstLine="587"/>
      </w:pPr>
      <w:r>
        <w:rPr>
          <w:rFonts w:hint="eastAsia"/>
        </w:rPr>
        <w:t xml:space="preserve">机器人在被禁用后，操作手不得继续控制。 </w:t>
      </w:r>
    </w:p>
    <w:p>
      <w:pPr>
        <w:pStyle w:val="43"/>
        <w:numPr>
          <w:ilvl w:val="0"/>
          <w:numId w:val="18"/>
        </w:numPr>
        <w:ind w:left="820" w:leftChars="0" w:firstLineChars="0"/>
      </w:pPr>
      <w:r>
        <w:rPr>
          <w:rFonts w:hint="eastAsia"/>
        </w:rPr>
        <w:t>违规者取消本场比赛资格。</w:t>
      </w:r>
    </w:p>
    <w:p>
      <w:pPr>
        <w:pStyle w:val="103"/>
      </w:pPr>
      <w:r>
        <w:rPr>
          <w:rFonts w:hint="eastAsia"/>
        </w:rPr>
        <w:t xml:space="preserve">机器人遗留零部件 </w:t>
      </w:r>
    </w:p>
    <w:p>
      <w:pPr>
        <w:pStyle w:val="94"/>
        <w:tabs>
          <w:tab w:val="left" w:pos="787"/>
        </w:tabs>
        <w:ind w:left="13" w:firstLine="587"/>
      </w:pPr>
      <w:r>
        <w:rPr>
          <w:rFonts w:hint="eastAsia"/>
        </w:rPr>
        <w:t xml:space="preserve">比赛期间，机器人不可以分离（分离指与机器人主体分离，并不受控制）零部件或把机械装置遗留在比赛场地。因对方机器人的碰撞或其他机器人的直接接触行为导致的脱落除外。 </w:t>
      </w:r>
    </w:p>
    <w:p>
      <w:pPr>
        <w:pStyle w:val="43"/>
        <w:numPr>
          <w:ilvl w:val="0"/>
          <w:numId w:val="18"/>
        </w:numPr>
        <w:ind w:left="820" w:leftChars="0" w:firstLineChars="0"/>
      </w:pPr>
      <w:r>
        <w:t>若影响比赛进行</w:t>
      </w:r>
      <w:r>
        <w:rPr>
          <w:rFonts w:hint="eastAsia"/>
        </w:rPr>
        <w:t>,</w:t>
      </w:r>
      <w:r>
        <w:t xml:space="preserve">违规方将被判违例。两次违规将被判黄牌。 </w:t>
      </w:r>
    </w:p>
    <w:p>
      <w:pPr>
        <w:pStyle w:val="103"/>
      </w:pPr>
      <w:r>
        <w:rPr>
          <w:rFonts w:hint="eastAsia"/>
        </w:rPr>
        <w:t xml:space="preserve">机器人在比赛过程中不符合规范 </w:t>
      </w:r>
    </w:p>
    <w:p>
      <w:pPr>
        <w:pStyle w:val="94"/>
        <w:tabs>
          <w:tab w:val="left" w:pos="787"/>
        </w:tabs>
        <w:ind w:left="13" w:firstLine="587"/>
      </w:pPr>
      <w:r>
        <w:rPr>
          <w:rFonts w:hint="eastAsia"/>
        </w:rPr>
        <w:t xml:space="preserve">机器人尺寸以赛前双方选手及裁判检查时通过的状态为合格的参赛状态。在比赛过程中，机器人的尺寸、重量等参数须符合相关比赛规范；若因非主观因素造成的机器人尺寸超标，包括被对手抛射场地元素击中或因外力改变，导致机器人尺寸超出比赛尺寸限制和机器人状态变形的情况除外。 </w:t>
      </w:r>
    </w:p>
    <w:p>
      <w:pPr>
        <w:pStyle w:val="43"/>
        <w:numPr>
          <w:ilvl w:val="0"/>
          <w:numId w:val="18"/>
        </w:numPr>
        <w:ind w:left="820" w:leftChars="0" w:firstLineChars="0"/>
      </w:pPr>
      <w:r>
        <w:t>违规方将被判</w:t>
      </w:r>
      <w:r>
        <w:rPr>
          <w:b/>
          <w:bCs/>
        </w:rPr>
        <w:t>红牌。</w:t>
      </w:r>
      <w:r>
        <w:t xml:space="preserve"> </w:t>
      </w:r>
    </w:p>
    <w:p>
      <w:pPr>
        <w:pStyle w:val="103"/>
      </w:pPr>
      <w:r>
        <w:rPr>
          <w:rFonts w:hint="eastAsia"/>
        </w:rPr>
        <w:t xml:space="preserve">违规抛射 </w:t>
      </w:r>
    </w:p>
    <w:p>
      <w:pPr>
        <w:pStyle w:val="94"/>
        <w:tabs>
          <w:tab w:val="left" w:pos="787"/>
        </w:tabs>
        <w:ind w:left="13" w:firstLine="587"/>
      </w:pPr>
      <w:r>
        <w:rPr>
          <w:rFonts w:hint="eastAsia"/>
        </w:rPr>
        <w:t>机器人不可将</w:t>
      </w:r>
      <w:r>
        <w:rPr>
          <w:rFonts w:hint="eastAsia"/>
          <w:lang w:val="en-US" w:eastAsia="zh-CN"/>
        </w:rPr>
        <w:t>除圆饼以外的</w:t>
      </w:r>
      <w:r>
        <w:rPr>
          <w:rFonts w:hint="eastAsia"/>
        </w:rPr>
        <w:t>场地元素从己方场地上抛向对方场地。(如抛射球瓶、</w:t>
      </w:r>
      <w:r>
        <w:rPr>
          <w:rFonts w:hint="eastAsia"/>
          <w:lang w:val="en-US" w:eastAsia="zh-CN"/>
        </w:rPr>
        <w:t>锥桶、</w:t>
      </w:r>
      <w:r>
        <w:rPr>
          <w:rFonts w:hint="eastAsia"/>
        </w:rPr>
        <w:t xml:space="preserve">机器人零部件、字母方块等将会触犯此规则)。 </w:t>
      </w:r>
    </w:p>
    <w:p>
      <w:pPr>
        <w:pStyle w:val="43"/>
        <w:numPr>
          <w:ilvl w:val="0"/>
          <w:numId w:val="18"/>
        </w:numPr>
        <w:ind w:left="820" w:leftChars="0" w:firstLineChars="0"/>
      </w:pPr>
      <w:r>
        <w:t>违规方将被判黄牌，如造成对方场地元素的变化，需暂停</w:t>
      </w:r>
      <w:r>
        <w:rPr>
          <w:rFonts w:hint="eastAsia"/>
        </w:rPr>
        <w:t>比赛并且还</w:t>
      </w:r>
      <w:r>
        <w:t>原</w:t>
      </w:r>
      <w:r>
        <w:rPr>
          <w:rFonts w:hint="eastAsia"/>
        </w:rPr>
        <w:t>场地道具</w:t>
      </w:r>
      <w:r>
        <w:t xml:space="preserve">。 </w:t>
      </w:r>
    </w:p>
    <w:p>
      <w:pPr>
        <w:pStyle w:val="103"/>
        <w:rPr>
          <w:rFonts w:hint="eastAsia"/>
        </w:rPr>
      </w:pPr>
      <w:r>
        <w:rPr>
          <w:rFonts w:hint="eastAsia"/>
          <w:lang w:val="en-US" w:eastAsia="zh-CN"/>
        </w:rPr>
        <w:t>违规</w:t>
      </w:r>
      <w:r>
        <w:rPr>
          <w:rFonts w:hint="eastAsia"/>
        </w:rPr>
        <w:t>进入对方区域</w:t>
      </w:r>
    </w:p>
    <w:p>
      <w:pPr>
        <w:pStyle w:val="94"/>
        <w:tabs>
          <w:tab w:val="left" w:pos="787"/>
        </w:tabs>
        <w:ind w:left="13" w:firstLine="587"/>
        <w:rPr>
          <w:color w:val="auto"/>
        </w:rPr>
      </w:pPr>
      <w:r>
        <w:rPr>
          <w:rFonts w:hint="eastAsia"/>
          <w:color w:val="auto"/>
          <w:lang w:val="en-US" w:eastAsia="zh-CN"/>
        </w:rPr>
        <w:t>全力一搏阶段之前</w:t>
      </w:r>
      <w:r>
        <w:rPr>
          <w:rFonts w:hint="eastAsia"/>
          <w:color w:val="auto"/>
        </w:rPr>
        <w:t>，机器人地盘的垂直投影面不得以任何形式部分进入对方区域。</w:t>
      </w:r>
    </w:p>
    <w:p>
      <w:pPr>
        <w:pStyle w:val="43"/>
        <w:numPr>
          <w:ilvl w:val="0"/>
          <w:numId w:val="18"/>
        </w:numPr>
        <w:ind w:left="820" w:leftChars="0" w:firstLineChars="0"/>
        <w:rPr>
          <w:color w:val="auto"/>
        </w:rPr>
      </w:pPr>
      <w:r>
        <w:rPr>
          <w:color w:val="auto"/>
        </w:rPr>
        <w:t>机器人</w:t>
      </w:r>
      <w:r>
        <w:rPr>
          <w:rFonts w:hint="eastAsia"/>
          <w:color w:val="auto"/>
        </w:rPr>
        <w:t>进入对方区域</w:t>
      </w:r>
      <w:r>
        <w:rPr>
          <w:color w:val="auto"/>
        </w:rPr>
        <w:t>，须在3秒之内返回本方区域，裁判将会进行口头读秒提醒</w:t>
      </w:r>
      <w:r>
        <w:rPr>
          <w:rFonts w:hint="eastAsia"/>
          <w:color w:val="auto"/>
          <w:lang w:eastAsia="zh-CN"/>
        </w:rPr>
        <w:t>，</w:t>
      </w:r>
      <w:r>
        <w:rPr>
          <w:rFonts w:hint="eastAsia"/>
          <w:color w:val="auto"/>
          <w:lang w:val="en-US" w:eastAsia="zh-CN"/>
        </w:rPr>
        <w:t>3秒之内未返回本方区域，将视为违规，</w:t>
      </w:r>
      <w:r>
        <w:rPr>
          <w:rFonts w:hint="eastAsia"/>
          <w:color w:val="auto"/>
        </w:rPr>
        <w:t>违规</w:t>
      </w:r>
      <w:r>
        <w:rPr>
          <w:color w:val="auto"/>
        </w:rPr>
        <w:t>方将被判</w:t>
      </w:r>
      <w:r>
        <w:rPr>
          <w:rFonts w:hint="eastAsia"/>
          <w:color w:val="auto"/>
        </w:rPr>
        <w:t>黄牌</w:t>
      </w:r>
      <w:r>
        <w:rPr>
          <w:rFonts w:hint="eastAsia"/>
          <w:color w:val="auto"/>
          <w:lang w:eastAsia="zh-CN"/>
        </w:rPr>
        <w:t>。</w:t>
      </w:r>
    </w:p>
    <w:p>
      <w:pPr>
        <w:pStyle w:val="43"/>
        <w:numPr>
          <w:ilvl w:val="0"/>
          <w:numId w:val="18"/>
        </w:numPr>
        <w:ind w:left="820" w:leftChars="0" w:firstLineChars="0"/>
        <w:rPr>
          <w:color w:val="auto"/>
        </w:rPr>
      </w:pPr>
      <w:r>
        <w:rPr>
          <w:rFonts w:hint="eastAsia"/>
          <w:color w:val="auto"/>
          <w:lang w:val="en-US" w:eastAsia="zh-CN"/>
        </w:rPr>
        <w:t>如若在自动阶段部分进入对方场地，需在手动阶段开始后3秒内返回本方区域，否则将视为违规，被判黄牌。如若完全进入对方场地，则直接被判黄牌，需在手动阶段开始后3秒内返回本方区域，否则将被判禁用，并移出场外。</w:t>
      </w:r>
    </w:p>
    <w:p>
      <w:pPr>
        <w:pStyle w:val="94"/>
        <w:tabs>
          <w:tab w:val="left" w:pos="787"/>
        </w:tabs>
        <w:ind w:left="13" w:firstLine="587"/>
        <w:rPr>
          <w:color w:val="auto"/>
        </w:rPr>
      </w:pPr>
      <w:r>
        <w:rPr>
          <w:rFonts w:hint="eastAsia"/>
          <w:color w:val="auto"/>
          <w:lang w:val="en-US" w:eastAsia="zh-CN"/>
        </w:rPr>
        <w:t>全力一搏阶段开始</w:t>
      </w:r>
      <w:r>
        <w:rPr>
          <w:rFonts w:hint="eastAsia"/>
          <w:color w:val="auto"/>
        </w:rPr>
        <w:t>，</w:t>
      </w:r>
      <w:r>
        <w:rPr>
          <w:rFonts w:hint="eastAsia"/>
          <w:color w:val="auto"/>
          <w:lang w:val="en-US" w:eastAsia="zh-CN"/>
        </w:rPr>
        <w:t>未被允许进入对方区域的</w:t>
      </w:r>
      <w:r>
        <w:rPr>
          <w:rFonts w:hint="eastAsia"/>
          <w:color w:val="auto"/>
        </w:rPr>
        <w:t>机器人地盘的垂直投影面不得以任何形式部分进入对方区域。</w:t>
      </w:r>
    </w:p>
    <w:p>
      <w:pPr>
        <w:pStyle w:val="43"/>
        <w:numPr>
          <w:ilvl w:val="0"/>
          <w:numId w:val="18"/>
        </w:numPr>
        <w:ind w:left="820" w:leftChars="0" w:firstLineChars="0"/>
        <w:rPr>
          <w:color w:val="FF0000"/>
        </w:rPr>
      </w:pPr>
      <w:r>
        <w:rPr>
          <w:color w:val="auto"/>
        </w:rPr>
        <w:t>机器人</w:t>
      </w:r>
      <w:r>
        <w:rPr>
          <w:rFonts w:hint="eastAsia"/>
          <w:color w:val="auto"/>
        </w:rPr>
        <w:t>进入对方区域</w:t>
      </w:r>
      <w:r>
        <w:rPr>
          <w:color w:val="auto"/>
        </w:rPr>
        <w:t>，须在3秒之内返回本方区域，裁判将会进行口头读秒提醒</w:t>
      </w:r>
      <w:r>
        <w:rPr>
          <w:rFonts w:hint="eastAsia"/>
          <w:color w:val="auto"/>
          <w:lang w:eastAsia="zh-CN"/>
        </w:rPr>
        <w:t>，</w:t>
      </w:r>
      <w:r>
        <w:rPr>
          <w:rFonts w:hint="eastAsia"/>
          <w:color w:val="auto"/>
          <w:lang w:val="en-US" w:eastAsia="zh-CN"/>
        </w:rPr>
        <w:t>3秒之内未返回本方区域，将视为违规，</w:t>
      </w:r>
      <w:r>
        <w:rPr>
          <w:rFonts w:hint="eastAsia"/>
          <w:color w:val="auto"/>
        </w:rPr>
        <w:t>违规</w:t>
      </w:r>
      <w:r>
        <w:rPr>
          <w:color w:val="auto"/>
        </w:rPr>
        <w:t>方将被判</w:t>
      </w:r>
      <w:r>
        <w:rPr>
          <w:rFonts w:hint="eastAsia"/>
          <w:color w:val="auto"/>
        </w:rPr>
        <w:t>黄牌</w:t>
      </w:r>
      <w:r>
        <w:rPr>
          <w:rFonts w:hint="eastAsia"/>
          <w:color w:val="FF0000"/>
          <w:lang w:eastAsia="zh-CN"/>
        </w:rPr>
        <w:t>。</w:t>
      </w:r>
    </w:p>
    <w:p>
      <w:pPr>
        <w:pStyle w:val="103"/>
        <w:rPr>
          <w:rFonts w:hint="eastAsia"/>
          <w:lang w:val="en-US" w:eastAsia="zh-CN"/>
        </w:rPr>
      </w:pPr>
      <w:r>
        <w:rPr>
          <w:rFonts w:hint="eastAsia"/>
          <w:lang w:val="en-US" w:eastAsia="zh-CN"/>
        </w:rPr>
        <w:t>限制进入对方区域</w:t>
      </w:r>
    </w:p>
    <w:p>
      <w:pPr>
        <w:pStyle w:val="94"/>
        <w:tabs>
          <w:tab w:val="left" w:pos="787"/>
        </w:tabs>
        <w:ind w:left="13" w:firstLine="587"/>
        <w:rPr>
          <w:color w:val="auto"/>
        </w:rPr>
      </w:pPr>
      <w:r>
        <w:rPr>
          <w:rFonts w:hint="eastAsia"/>
          <w:color w:val="auto"/>
          <w:lang w:val="en-US" w:eastAsia="zh-CN"/>
        </w:rPr>
        <w:t>全力一搏阶段开始</w:t>
      </w:r>
      <w:r>
        <w:rPr>
          <w:rFonts w:hint="eastAsia"/>
          <w:color w:val="auto"/>
        </w:rPr>
        <w:t>，机器人</w:t>
      </w:r>
      <w:r>
        <w:rPr>
          <w:rFonts w:hint="eastAsia"/>
          <w:color w:val="auto"/>
          <w:lang w:val="en-US" w:eastAsia="zh-CN"/>
        </w:rPr>
        <w:t>不得通过限制中央围栏移动，或正面阻止被允许进入本方区域的机器人进入本方区域。</w:t>
      </w:r>
    </w:p>
    <w:p>
      <w:pPr>
        <w:pStyle w:val="43"/>
        <w:numPr>
          <w:ilvl w:val="0"/>
          <w:numId w:val="18"/>
        </w:numPr>
        <w:ind w:left="820" w:leftChars="0" w:firstLineChars="0"/>
        <w:rPr>
          <w:color w:val="FF0000"/>
        </w:rPr>
      </w:pPr>
      <w:r>
        <w:rPr>
          <w:rFonts w:hint="eastAsia"/>
          <w:color w:val="auto"/>
          <w:lang w:val="en-US" w:eastAsia="zh-CN"/>
        </w:rPr>
        <w:t>如有以上动作，</w:t>
      </w:r>
      <w:r>
        <w:rPr>
          <w:color w:val="auto"/>
        </w:rPr>
        <w:t>须在3秒之内</w:t>
      </w:r>
      <w:r>
        <w:rPr>
          <w:rFonts w:hint="eastAsia"/>
          <w:color w:val="auto"/>
          <w:lang w:val="en-US" w:eastAsia="zh-CN"/>
        </w:rPr>
        <w:t>解除该动作</w:t>
      </w:r>
      <w:r>
        <w:rPr>
          <w:color w:val="auto"/>
        </w:rPr>
        <w:t>，裁判将会进行口头读秒提醒</w:t>
      </w:r>
      <w:r>
        <w:rPr>
          <w:rFonts w:hint="eastAsia"/>
          <w:color w:val="auto"/>
          <w:lang w:eastAsia="zh-CN"/>
        </w:rPr>
        <w:t>，</w:t>
      </w:r>
      <w:r>
        <w:rPr>
          <w:rFonts w:hint="eastAsia"/>
          <w:color w:val="auto"/>
          <w:lang w:val="en-US" w:eastAsia="zh-CN"/>
        </w:rPr>
        <w:t>3秒之内未停止，将视为违规，</w:t>
      </w:r>
      <w:r>
        <w:rPr>
          <w:rFonts w:hint="eastAsia"/>
          <w:color w:val="auto"/>
        </w:rPr>
        <w:t>违规</w:t>
      </w:r>
      <w:r>
        <w:rPr>
          <w:color w:val="auto"/>
        </w:rPr>
        <w:t>方将被判</w:t>
      </w:r>
      <w:r>
        <w:rPr>
          <w:rFonts w:hint="eastAsia"/>
          <w:color w:val="auto"/>
        </w:rPr>
        <w:t>黄牌</w:t>
      </w:r>
      <w:r>
        <w:rPr>
          <w:rFonts w:hint="eastAsia"/>
          <w:color w:val="auto"/>
          <w:lang w:eastAsia="zh-CN"/>
        </w:rPr>
        <w:t>。</w:t>
      </w:r>
    </w:p>
    <w:p>
      <w:pPr>
        <w:pStyle w:val="103"/>
        <w:rPr>
          <w:rFonts w:hint="default"/>
          <w:lang w:val="en-US" w:eastAsia="zh-CN"/>
        </w:rPr>
      </w:pPr>
      <w:r>
        <w:rPr>
          <w:rFonts w:hint="eastAsia"/>
          <w:lang w:val="en-US" w:eastAsia="zh-CN"/>
        </w:rPr>
        <w:t>进入对方区域违规接触对方道具</w:t>
      </w:r>
    </w:p>
    <w:p>
      <w:pPr>
        <w:pStyle w:val="94"/>
        <w:tabs>
          <w:tab w:val="left" w:pos="787"/>
        </w:tabs>
        <w:ind w:left="13" w:firstLine="587"/>
        <w:rPr>
          <w:color w:val="auto"/>
        </w:rPr>
      </w:pPr>
      <w:r>
        <w:rPr>
          <w:rFonts w:hint="eastAsia"/>
          <w:color w:val="auto"/>
          <w:lang w:val="en-US" w:eastAsia="zh-CN"/>
        </w:rPr>
        <w:t>全力一搏阶段开始</w:t>
      </w:r>
      <w:r>
        <w:rPr>
          <w:rFonts w:hint="eastAsia"/>
          <w:color w:val="auto"/>
        </w:rPr>
        <w:t>，</w:t>
      </w:r>
      <w:r>
        <w:rPr>
          <w:rFonts w:hint="eastAsia"/>
          <w:color w:val="auto"/>
          <w:lang w:val="en-US" w:eastAsia="zh-CN"/>
        </w:rPr>
        <w:t>被允许进入对方的</w:t>
      </w:r>
      <w:r>
        <w:rPr>
          <w:rFonts w:hint="eastAsia"/>
          <w:color w:val="auto"/>
        </w:rPr>
        <w:t>机器人</w:t>
      </w:r>
      <w:r>
        <w:rPr>
          <w:rFonts w:hint="eastAsia"/>
          <w:color w:val="auto"/>
          <w:lang w:val="en-US" w:eastAsia="zh-CN"/>
        </w:rPr>
        <w:t>不得直接、间接接触或通过圆饼击打对方中央资源岛区域的字母方块，资源区中的球瓶，以及悬挂的战旗。</w:t>
      </w:r>
    </w:p>
    <w:p>
      <w:pPr>
        <w:pStyle w:val="43"/>
        <w:numPr>
          <w:ilvl w:val="0"/>
          <w:numId w:val="18"/>
        </w:numPr>
        <w:ind w:left="820" w:leftChars="0" w:firstLineChars="0"/>
        <w:rPr>
          <w:color w:val="auto"/>
        </w:rPr>
      </w:pPr>
      <w:r>
        <w:rPr>
          <w:rFonts w:hint="eastAsia"/>
          <w:color w:val="auto"/>
        </w:rPr>
        <w:t>违规</w:t>
      </w:r>
      <w:r>
        <w:rPr>
          <w:color w:val="auto"/>
        </w:rPr>
        <w:t>方将</w:t>
      </w:r>
      <w:r>
        <w:rPr>
          <w:rFonts w:hint="eastAsia"/>
          <w:color w:val="auto"/>
          <w:lang w:val="en-US" w:eastAsia="zh-CN"/>
        </w:rPr>
        <w:t>被判罚禁用，并移出场地；裁判将暂停比赛，恢复接触道具。</w:t>
      </w:r>
    </w:p>
    <w:p>
      <w:pPr>
        <w:pStyle w:val="103"/>
      </w:pPr>
      <w:r>
        <w:rPr>
          <w:rFonts w:hint="eastAsia"/>
        </w:rPr>
        <w:t xml:space="preserve">限制对方机器人移动 </w:t>
      </w:r>
    </w:p>
    <w:p>
      <w:pPr>
        <w:pStyle w:val="94"/>
        <w:tabs>
          <w:tab w:val="left" w:pos="787"/>
        </w:tabs>
        <w:ind w:left="13" w:firstLine="587"/>
      </w:pPr>
      <w:r>
        <w:rPr>
          <w:rFonts w:hint="eastAsia"/>
        </w:rPr>
        <w:t xml:space="preserve">机器人不可阻止对方联盟机器人的全方位移动或阻止对方联盟机器人接触场地元素。因为机器人部分本体进入对方区域而导致对方联盟机器人被别住或者限制，裁判可视情况暂停比赛，警告双方机器人尽快分离。 </w:t>
      </w:r>
    </w:p>
    <w:p>
      <w:pPr>
        <w:pStyle w:val="43"/>
        <w:numPr>
          <w:ilvl w:val="0"/>
          <w:numId w:val="18"/>
        </w:numPr>
        <w:ind w:left="820" w:leftChars="0" w:firstLineChars="0"/>
      </w:pPr>
      <w:r>
        <w:t xml:space="preserve">违规方将被判违例，情节恶劣者将被判黄牌。 </w:t>
      </w:r>
    </w:p>
    <w:p>
      <w:pPr>
        <w:pStyle w:val="103"/>
      </w:pPr>
      <w:r>
        <w:rPr>
          <w:rFonts w:hint="eastAsia"/>
        </w:rPr>
        <w:t xml:space="preserve">违规接触 </w:t>
      </w:r>
    </w:p>
    <w:p>
      <w:pPr>
        <w:pStyle w:val="94"/>
        <w:tabs>
          <w:tab w:val="left" w:pos="787"/>
        </w:tabs>
        <w:ind w:left="13" w:firstLine="587"/>
      </w:pPr>
      <w:r>
        <w:rPr>
          <w:rFonts w:hint="eastAsia"/>
        </w:rPr>
        <w:t>除强化改装阶段外，参赛队员在比赛过程中不得直接接触道具、场地框架等场地元素及机器人，包括且不限于操作手倚靠围栏、参赛队员推动机器人位置等情况。因</w:t>
      </w:r>
      <w:r>
        <w:rPr>
          <w:rFonts w:hint="eastAsia"/>
          <w:lang w:val="en-US" w:eastAsia="zh-CN"/>
        </w:rPr>
        <w:t>圆饼</w:t>
      </w:r>
      <w:r>
        <w:rPr>
          <w:rFonts w:hint="eastAsia"/>
        </w:rPr>
        <w:t xml:space="preserve">等道具的正常运动飞出场地外发生接触的，不受此规则的约束。 </w:t>
      </w:r>
    </w:p>
    <w:p>
      <w:pPr>
        <w:pStyle w:val="43"/>
        <w:numPr>
          <w:ilvl w:val="0"/>
          <w:numId w:val="18"/>
        </w:numPr>
        <w:ind w:left="820" w:leftChars="0" w:firstLineChars="0"/>
      </w:pPr>
      <w:r>
        <w:t>违规方将被判违例，若因违规接触对得分或比赛的进行造成影响，违规方将被判黄牌</w:t>
      </w:r>
      <w:r>
        <w:rPr>
          <w:rFonts w:hint="eastAsia"/>
        </w:rPr>
        <w:t>,</w:t>
      </w:r>
      <w:r>
        <w:t>情节恶劣者裁判有权取消</w:t>
      </w:r>
      <w:r>
        <w:rPr>
          <w:rFonts w:hint="eastAsia"/>
        </w:rPr>
        <w:t>本场</w:t>
      </w:r>
      <w:r>
        <w:t>比赛资格。</w:t>
      </w:r>
    </w:p>
    <w:p>
      <w:pPr>
        <w:pStyle w:val="103"/>
      </w:pPr>
      <w:r>
        <w:rPr>
          <w:rFonts w:hint="eastAsia"/>
        </w:rPr>
        <w:t xml:space="preserve">身体进入比赛场地影响比赛进行 </w:t>
      </w:r>
    </w:p>
    <w:p>
      <w:pPr>
        <w:pStyle w:val="94"/>
        <w:tabs>
          <w:tab w:val="left" w:pos="787"/>
        </w:tabs>
        <w:ind w:left="13" w:firstLine="587"/>
      </w:pPr>
      <w:r>
        <w:rPr>
          <w:rFonts w:hint="eastAsia"/>
        </w:rPr>
        <w:t xml:space="preserve">比赛过程中操作团队应保持身体投影在场地之外，以免可能发生的阻挡对方机器人进攻路线等影响比赛进行的情况。强化改装阶段搬运机器人进出场地的动作除外。 </w:t>
      </w:r>
    </w:p>
    <w:p>
      <w:pPr>
        <w:pStyle w:val="43"/>
        <w:numPr>
          <w:ilvl w:val="0"/>
          <w:numId w:val="18"/>
        </w:numPr>
        <w:ind w:left="820" w:leftChars="0" w:firstLineChars="0"/>
      </w:pPr>
      <w:r>
        <w:t xml:space="preserve">违规方将被判违例。两次违规将被判黄牌。  </w:t>
      </w:r>
    </w:p>
    <w:p>
      <w:pPr>
        <w:pStyle w:val="103"/>
      </w:pPr>
      <w:r>
        <w:rPr>
          <w:rFonts w:hint="eastAsia"/>
        </w:rPr>
        <w:t xml:space="preserve">违例指导 </w:t>
      </w:r>
    </w:p>
    <w:p>
      <w:pPr>
        <w:pStyle w:val="94"/>
        <w:tabs>
          <w:tab w:val="left" w:pos="787"/>
        </w:tabs>
        <w:ind w:left="13" w:firstLine="587"/>
      </w:pPr>
      <w:r>
        <w:rPr>
          <w:rFonts w:hint="eastAsia"/>
        </w:rPr>
        <w:t>在比赛全过程中，除参赛战队成员外任何的相关人员包括但不限于选手的家长或者指导教师均不得通过任何方式进入赛场区并进行任何形式的指导。</w:t>
      </w:r>
    </w:p>
    <w:p>
      <w:pPr>
        <w:pStyle w:val="43"/>
        <w:numPr>
          <w:ilvl w:val="0"/>
          <w:numId w:val="18"/>
        </w:numPr>
        <w:ind w:left="820" w:leftChars="0" w:firstLineChars="0"/>
      </w:pPr>
      <w:r>
        <w:rPr>
          <w:rStyle w:val="42"/>
          <w14:scene3d>
            <w14:lightRig w14:rig="threePt" w14:dir="t">
              <w14:rot w14:lat="0" w14:lon="0" w14:rev="0"/>
            </w14:lightRig>
          </w14:scene3d>
        </w:rPr>
        <w:t>违规方将被判警告，若拒不改正，违规方将被判违例，并可视情况加大处罚力度，直至取消</w:t>
      </w:r>
      <w:r>
        <w:rPr>
          <w:rStyle w:val="42"/>
          <w:rFonts w:hint="eastAsia"/>
          <w14:scene3d>
            <w14:lightRig w14:rig="threePt" w14:dir="t">
              <w14:rot w14:lat="0" w14:lon="0" w14:rev="0"/>
            </w14:lightRig>
          </w14:scene3d>
        </w:rPr>
        <w:t>本场</w:t>
      </w:r>
      <w:r>
        <w:rPr>
          <w:rStyle w:val="42"/>
          <w14:scene3d>
            <w14:lightRig w14:rig="threePt" w14:dir="t">
              <w14:rot w14:lat="0" w14:lon="0" w14:rev="0"/>
            </w14:lightRig>
          </w14:scene3d>
        </w:rPr>
        <w:t>比赛资格。</w:t>
      </w:r>
      <w:r>
        <w:t xml:space="preserve"> </w:t>
      </w:r>
    </w:p>
    <w:p>
      <w:pPr>
        <w:pStyle w:val="103"/>
      </w:pPr>
      <w:r>
        <w:rPr>
          <w:rFonts w:hint="eastAsia"/>
        </w:rPr>
        <w:t xml:space="preserve">场外接触 </w:t>
      </w:r>
    </w:p>
    <w:p>
      <w:pPr>
        <w:pStyle w:val="94"/>
        <w:tabs>
          <w:tab w:val="left" w:pos="787"/>
        </w:tabs>
        <w:ind w:left="13" w:firstLine="587"/>
      </w:pPr>
      <w:r>
        <w:rPr>
          <w:rFonts w:hint="eastAsia"/>
        </w:rPr>
        <w:t xml:space="preserve">比赛进行过程中参赛队员不允许与场外人员及观赛人员有任何接触，包括但不限于零件、蓝牙手柄的传递。 </w:t>
      </w:r>
    </w:p>
    <w:p>
      <w:pPr>
        <w:pStyle w:val="30"/>
        <w:numPr>
          <w:ilvl w:val="0"/>
          <w:numId w:val="20"/>
        </w:numPr>
      </w:pPr>
      <w:bookmarkStart w:id="65" w:name="_Toc16681"/>
      <w:bookmarkStart w:id="66" w:name="_Toc749496556"/>
      <w:r>
        <w:rPr>
          <w:rFonts w:hint="eastAsia"/>
        </w:rPr>
        <w:t>违规方将被判违例，二次违规将被取消本场比赛资格</w:t>
      </w:r>
      <w:r>
        <w:t>。</w:t>
      </w:r>
    </w:p>
    <w:p>
      <w:pPr>
        <w:pStyle w:val="68"/>
        <w:rPr>
          <w:rFonts w:hint="eastAsia"/>
          <w:lang w:val="en-US" w:eastAsia="zh-CN"/>
        </w:rPr>
      </w:pPr>
      <w:r>
        <w:rPr>
          <w:rFonts w:hint="eastAsia"/>
          <w:lang w:val="en-US" w:eastAsia="zh-CN"/>
        </w:rPr>
        <w:t>恶意投诉</w:t>
      </w:r>
    </w:p>
    <w:p>
      <w:pPr>
        <w:pStyle w:val="94"/>
        <w:ind w:firstLine="480"/>
      </w:pPr>
      <w:r>
        <w:rPr>
          <w:rFonts w:hint="eastAsia"/>
          <w:lang w:val="en-US" w:eastAsia="zh-CN"/>
        </w:rPr>
        <w:t>单场比赛中，禁止选手向对方进行恶意投诉。</w:t>
      </w:r>
    </w:p>
    <w:p>
      <w:pPr>
        <w:pStyle w:val="30"/>
        <w:numPr>
          <w:ilvl w:val="0"/>
          <w:numId w:val="20"/>
        </w:numPr>
        <w:rPr>
          <w:rFonts w:hint="eastAsia"/>
          <w:lang w:eastAsia="zh-CN"/>
        </w:rPr>
      </w:pPr>
      <w:r>
        <w:rPr>
          <w:rFonts w:hint="eastAsia"/>
          <w:lang w:val="en-US" w:eastAsia="zh-CN"/>
        </w:rPr>
        <w:t>恶意投诉：进入比赛赛场后，投诉方战队向裁判确认需要投诉后，若经裁判验证及判定被投诉方战队实际无犯规行为时，投诉方战队将被判定为恶意投诉。</w:t>
      </w:r>
    </w:p>
    <w:p>
      <w:pPr>
        <w:pStyle w:val="30"/>
        <w:numPr>
          <w:ilvl w:val="0"/>
          <w:numId w:val="20"/>
        </w:numPr>
      </w:pPr>
      <w:r>
        <w:rPr>
          <w:rFonts w:hint="eastAsia"/>
          <w:lang w:val="en-US" w:eastAsia="zh-CN"/>
        </w:rPr>
        <w:t>违规方机器人</w:t>
      </w:r>
      <w:r>
        <w:rPr>
          <w:rFonts w:hint="eastAsia"/>
        </w:rPr>
        <w:t>将被判</w:t>
      </w:r>
      <w:r>
        <w:rPr>
          <w:rFonts w:hint="eastAsia"/>
          <w:lang w:val="en-US" w:eastAsia="zh-CN"/>
        </w:rPr>
        <w:t>本场</w:t>
      </w:r>
      <w:r>
        <w:rPr>
          <w:rFonts w:hint="eastAsia"/>
        </w:rPr>
        <w:t>比赛禁用</w:t>
      </w:r>
      <w:r>
        <w:rPr>
          <w:rFonts w:hint="eastAsia"/>
          <w:lang w:eastAsia="zh-CN"/>
        </w:rPr>
        <w:t>。</w:t>
      </w:r>
    </w:p>
    <w:p>
      <w:pPr>
        <w:pStyle w:val="34"/>
        <w:ind w:left="820" w:leftChars="0" w:firstLineChars="0"/>
      </w:pPr>
      <w:bookmarkStart w:id="67" w:name="_Toc26860"/>
      <w:bookmarkStart w:id="68" w:name="_Toc30945"/>
      <w:bookmarkStart w:id="69" w:name="_Toc6529"/>
      <w:r>
        <w:rPr>
          <w:rFonts w:hint="eastAsia"/>
        </w:rPr>
        <w:t>改装规则</w:t>
      </w:r>
      <w:bookmarkEnd w:id="65"/>
      <w:bookmarkEnd w:id="66"/>
      <w:bookmarkEnd w:id="67"/>
      <w:bookmarkEnd w:id="68"/>
      <w:bookmarkEnd w:id="69"/>
    </w:p>
    <w:p>
      <w:pPr>
        <w:pStyle w:val="103"/>
        <w:outlineLvl w:val="2"/>
      </w:pPr>
      <w:bookmarkStart w:id="70" w:name="_Toc24282"/>
      <w:bookmarkStart w:id="71" w:name="_Toc2278"/>
      <w:bookmarkStart w:id="72" w:name="_Toc10945"/>
      <w:r>
        <w:rPr>
          <w:rFonts w:hint="eastAsia"/>
        </w:rPr>
        <w:t>机器人未进入启动区</w:t>
      </w:r>
      <w:bookmarkEnd w:id="70"/>
      <w:bookmarkEnd w:id="71"/>
      <w:bookmarkEnd w:id="72"/>
      <w:r>
        <w:rPr>
          <w:rFonts w:hint="eastAsia"/>
        </w:rPr>
        <w:t xml:space="preserve"> </w:t>
      </w:r>
    </w:p>
    <w:p>
      <w:pPr>
        <w:pStyle w:val="94"/>
        <w:tabs>
          <w:tab w:val="left" w:pos="787"/>
        </w:tabs>
        <w:ind w:left="13" w:firstLine="587"/>
      </w:pPr>
      <w:r>
        <w:rPr>
          <w:rFonts w:hint="eastAsia"/>
        </w:rPr>
        <w:t xml:space="preserve">手动控制阶段结束时，机器人需在启动区内（部分或完全进入）方可取出机器人进行强化改装。机器人未进入启动区，强化改装阶段内将不被允许进行任何操作。 </w:t>
      </w:r>
    </w:p>
    <w:p>
      <w:pPr>
        <w:pStyle w:val="43"/>
        <w:numPr>
          <w:ilvl w:val="0"/>
          <w:numId w:val="18"/>
        </w:numPr>
        <w:ind w:left="820" w:leftChars="0" w:firstLineChars="0"/>
      </w:pPr>
      <w:r>
        <w:t>强行对未进入启动区的机器人进行改装，违规方将被判红牌</w:t>
      </w:r>
      <w:r>
        <w:rPr>
          <w:rFonts w:hint="eastAsia"/>
          <w:lang w:val="en-US" w:eastAsia="zh-CN"/>
        </w:rPr>
        <w:t>及</w:t>
      </w:r>
      <w:r>
        <w:rPr>
          <w:rFonts w:hint="eastAsia"/>
        </w:rPr>
        <w:t>被禁用</w:t>
      </w:r>
      <w:r>
        <w:t xml:space="preserve">。 </w:t>
      </w:r>
    </w:p>
    <w:p>
      <w:pPr>
        <w:pStyle w:val="103"/>
        <w:outlineLvl w:val="2"/>
      </w:pPr>
      <w:bookmarkStart w:id="73" w:name="_Toc20517"/>
      <w:bookmarkStart w:id="74" w:name="_Toc16334"/>
      <w:bookmarkStart w:id="75" w:name="_Toc27239"/>
      <w:r>
        <w:rPr>
          <w:rFonts w:hint="eastAsia"/>
        </w:rPr>
        <w:t>未在指定位置进行改装</w:t>
      </w:r>
      <w:bookmarkEnd w:id="73"/>
      <w:bookmarkEnd w:id="74"/>
      <w:bookmarkEnd w:id="75"/>
      <w:r>
        <w:rPr>
          <w:rFonts w:hint="eastAsia"/>
        </w:rPr>
        <w:t xml:space="preserve"> </w:t>
      </w:r>
    </w:p>
    <w:p>
      <w:pPr>
        <w:pStyle w:val="94"/>
        <w:tabs>
          <w:tab w:val="left" w:pos="787"/>
        </w:tabs>
        <w:ind w:left="13" w:firstLine="587"/>
      </w:pPr>
      <w:r>
        <w:rPr>
          <w:rFonts w:hint="eastAsia"/>
        </w:rPr>
        <w:t xml:space="preserve">只有在机器人投影面离开场地之后，即移出场地后才可以开始改装。即不能在机器人抬离地面，悬空于场地上方的情况下直接开始改装； </w:t>
      </w:r>
    </w:p>
    <w:p>
      <w:pPr>
        <w:pStyle w:val="43"/>
        <w:numPr>
          <w:ilvl w:val="0"/>
          <w:numId w:val="18"/>
        </w:numPr>
        <w:ind w:left="820" w:leftChars="0" w:firstLineChars="0"/>
      </w:pPr>
      <w:r>
        <w:t xml:space="preserve">违规方将被判违例。 </w:t>
      </w:r>
    </w:p>
    <w:p>
      <w:pPr>
        <w:pStyle w:val="103"/>
        <w:outlineLvl w:val="2"/>
      </w:pPr>
      <w:bookmarkStart w:id="76" w:name="_Toc9075"/>
      <w:bookmarkStart w:id="77" w:name="_Toc18373"/>
      <w:bookmarkStart w:id="78" w:name="_Toc8175"/>
      <w:r>
        <w:rPr>
          <w:rFonts w:hint="eastAsia"/>
        </w:rPr>
        <w:t>改变场地元素状态</w:t>
      </w:r>
      <w:bookmarkEnd w:id="76"/>
      <w:bookmarkEnd w:id="77"/>
      <w:bookmarkEnd w:id="78"/>
      <w:r>
        <w:rPr>
          <w:rFonts w:hint="eastAsia"/>
        </w:rPr>
        <w:t xml:space="preserve"> </w:t>
      </w:r>
    </w:p>
    <w:p>
      <w:pPr>
        <w:pStyle w:val="94"/>
        <w:tabs>
          <w:tab w:val="left" w:pos="787"/>
        </w:tabs>
        <w:ind w:left="13" w:firstLine="587"/>
        <w:rPr>
          <w:color w:val="auto"/>
        </w:rPr>
      </w:pPr>
      <w:r>
        <w:rPr>
          <w:rFonts w:hint="eastAsia"/>
          <w:color w:val="auto"/>
        </w:rPr>
        <w:t>选手在移出机器人时</w:t>
      </w:r>
      <w:r>
        <w:rPr>
          <w:rFonts w:hint="eastAsia"/>
          <w:color w:val="auto"/>
          <w:lang w:eastAsia="zh-CN"/>
        </w:rPr>
        <w:t>，</w:t>
      </w:r>
      <w:r>
        <w:rPr>
          <w:rFonts w:hint="eastAsia"/>
          <w:color w:val="auto"/>
        </w:rPr>
        <w:t>不可触碰</w:t>
      </w:r>
      <w:r>
        <w:rPr>
          <w:rFonts w:hint="eastAsia"/>
          <w:color w:val="auto"/>
          <w:lang w:val="en-US" w:eastAsia="zh-CN"/>
        </w:rPr>
        <w:t>与机器人未接触的得分道具或改变场地</w:t>
      </w:r>
      <w:r>
        <w:rPr>
          <w:rFonts w:hint="eastAsia"/>
          <w:color w:val="auto"/>
        </w:rPr>
        <w:t>得分道具</w:t>
      </w:r>
      <w:r>
        <w:rPr>
          <w:rFonts w:hint="eastAsia"/>
          <w:color w:val="auto"/>
          <w:lang w:val="en-US" w:eastAsia="zh-CN"/>
        </w:rPr>
        <w:t>状态</w:t>
      </w:r>
      <w:r>
        <w:rPr>
          <w:rFonts w:hint="eastAsia"/>
          <w:color w:val="auto"/>
          <w:lang w:eastAsia="zh-CN"/>
        </w:rPr>
        <w:t>。</w:t>
      </w:r>
    </w:p>
    <w:p>
      <w:pPr>
        <w:pStyle w:val="43"/>
        <w:numPr>
          <w:ilvl w:val="0"/>
          <w:numId w:val="18"/>
        </w:numPr>
        <w:ind w:left="820" w:leftChars="0" w:firstLineChars="0"/>
        <w:rPr>
          <w:color w:val="auto"/>
        </w:rPr>
      </w:pPr>
      <w:r>
        <w:rPr>
          <w:color w:val="auto"/>
        </w:rPr>
        <w:t xml:space="preserve">违规方将被判违例，若改变场地元素为违规方带来比赛优势，裁判应判无效得分，并尽量恢复场地原有状态。 </w:t>
      </w:r>
    </w:p>
    <w:p>
      <w:pPr>
        <w:pStyle w:val="94"/>
        <w:tabs>
          <w:tab w:val="left" w:pos="787"/>
        </w:tabs>
        <w:ind w:left="13" w:firstLine="587"/>
        <w:rPr>
          <w:color w:val="auto"/>
        </w:rPr>
      </w:pPr>
      <w:r>
        <w:rPr>
          <w:rFonts w:hint="eastAsia"/>
          <w:color w:val="auto"/>
        </w:rPr>
        <w:t>选手在移出机器人时</w:t>
      </w:r>
      <w:r>
        <w:rPr>
          <w:rFonts w:hint="eastAsia"/>
          <w:color w:val="auto"/>
          <w:lang w:eastAsia="zh-CN"/>
        </w:rPr>
        <w:t>，</w:t>
      </w:r>
      <w:r>
        <w:rPr>
          <w:rFonts w:hint="eastAsia"/>
          <w:color w:val="auto"/>
          <w:lang w:val="en-US" w:eastAsia="zh-CN"/>
        </w:rPr>
        <w:t>机器人不可携带除圆饼外的其他得分道具，其他得分道具应就近放入场地内。</w:t>
      </w:r>
    </w:p>
    <w:p>
      <w:pPr>
        <w:pStyle w:val="43"/>
        <w:numPr>
          <w:ilvl w:val="0"/>
          <w:numId w:val="18"/>
        </w:numPr>
        <w:ind w:left="820" w:leftChars="0" w:firstLineChars="0"/>
        <w:rPr>
          <w:color w:val="auto"/>
        </w:rPr>
      </w:pPr>
      <w:r>
        <w:rPr>
          <w:color w:val="auto"/>
        </w:rPr>
        <w:t>违规方将被判违例</w:t>
      </w:r>
      <w:r>
        <w:rPr>
          <w:rFonts w:hint="eastAsia"/>
          <w:color w:val="auto"/>
          <w:lang w:eastAsia="zh-CN"/>
        </w:rPr>
        <w:t>。</w:t>
      </w:r>
      <w:r>
        <w:rPr>
          <w:color w:val="auto"/>
        </w:rPr>
        <w:t xml:space="preserve"> </w:t>
      </w:r>
    </w:p>
    <w:p>
      <w:pPr>
        <w:pStyle w:val="103"/>
        <w:outlineLvl w:val="2"/>
      </w:pPr>
      <w:bookmarkStart w:id="79" w:name="_Toc14134"/>
      <w:bookmarkStart w:id="80" w:name="_Toc28936"/>
      <w:bookmarkStart w:id="81" w:name="_Toc2882"/>
      <w:r>
        <w:rPr>
          <w:rFonts w:hint="eastAsia"/>
        </w:rPr>
        <w:t>强化改装结束时未进入启动区</w:t>
      </w:r>
      <w:bookmarkEnd w:id="79"/>
      <w:bookmarkEnd w:id="80"/>
      <w:bookmarkEnd w:id="81"/>
      <w:r>
        <w:rPr>
          <w:rFonts w:hint="eastAsia"/>
        </w:rPr>
        <w:t xml:space="preserve"> </w:t>
      </w:r>
    </w:p>
    <w:p>
      <w:pPr>
        <w:pStyle w:val="94"/>
        <w:tabs>
          <w:tab w:val="left" w:pos="787"/>
        </w:tabs>
        <w:ind w:left="13" w:firstLine="587"/>
      </w:pPr>
      <w:r>
        <w:rPr>
          <w:rFonts w:hint="eastAsia"/>
        </w:rPr>
        <w:t xml:space="preserve">机器人应在强化改装阶段结束前放入本方场地启动区内。 </w:t>
      </w:r>
    </w:p>
    <w:p>
      <w:pPr>
        <w:pStyle w:val="43"/>
        <w:numPr>
          <w:ilvl w:val="0"/>
          <w:numId w:val="18"/>
        </w:numPr>
        <w:ind w:left="820" w:leftChars="0" w:firstLineChars="0"/>
      </w:pPr>
      <w:r>
        <w:t xml:space="preserve">违规方机器人将被判禁用。 </w:t>
      </w:r>
    </w:p>
    <w:p>
      <w:pPr>
        <w:pStyle w:val="103"/>
        <w:outlineLvl w:val="2"/>
        <w:rPr>
          <w:rFonts w:hint="eastAsia"/>
        </w:rPr>
      </w:pPr>
      <w:bookmarkStart w:id="82" w:name="_Toc15362"/>
      <w:bookmarkStart w:id="83" w:name="_Toc27315"/>
      <w:bookmarkStart w:id="84" w:name="_Toc10259"/>
      <w:r>
        <w:rPr>
          <w:rFonts w:hint="eastAsia"/>
        </w:rPr>
        <w:t>改装后机器人与检录状态不符</w:t>
      </w:r>
      <w:bookmarkEnd w:id="82"/>
      <w:bookmarkEnd w:id="83"/>
      <w:bookmarkEnd w:id="84"/>
      <w:r>
        <w:rPr>
          <w:rFonts w:hint="eastAsia"/>
        </w:rPr>
        <w:t xml:space="preserve"> </w:t>
      </w:r>
    </w:p>
    <w:p>
      <w:pPr>
        <w:pStyle w:val="94"/>
        <w:tabs>
          <w:tab w:val="left" w:pos="787"/>
        </w:tabs>
        <w:ind w:left="13" w:firstLine="587"/>
        <w:rPr>
          <w:color w:val="auto"/>
        </w:rPr>
      </w:pPr>
      <w:r>
        <w:rPr>
          <w:rFonts w:hint="eastAsia"/>
          <w:color w:val="auto"/>
        </w:rPr>
        <w:t xml:space="preserve">强化改装阶段后的机器人应符合比赛规则要求。 </w:t>
      </w:r>
    </w:p>
    <w:p>
      <w:pPr>
        <w:pStyle w:val="43"/>
        <w:numPr>
          <w:ilvl w:val="0"/>
          <w:numId w:val="18"/>
        </w:numPr>
        <w:ind w:left="820" w:leftChars="0" w:firstLineChars="0"/>
        <w:rPr>
          <w:lang w:eastAsia="zh-Hans"/>
        </w:rPr>
      </w:pPr>
      <w:r>
        <w:rPr>
          <w:color w:val="auto"/>
        </w:rPr>
        <w:t>违规方将被判</w:t>
      </w:r>
      <w:r>
        <w:rPr>
          <w:rFonts w:hint="eastAsia"/>
          <w:color w:val="auto"/>
          <w:lang w:val="en-US" w:eastAsia="zh-CN"/>
        </w:rPr>
        <w:t>禁用。</w:t>
      </w:r>
    </w:p>
    <w:p>
      <w:pPr>
        <w:pStyle w:val="43"/>
        <w:widowControl w:val="0"/>
        <w:numPr>
          <w:ilvl w:val="0"/>
          <w:numId w:val="0"/>
        </w:numPr>
        <w:tabs>
          <w:tab w:val="left" w:pos="420"/>
        </w:tabs>
        <w:spacing w:line="420" w:lineRule="exact"/>
        <w:jc w:val="both"/>
        <w:rPr>
          <w:rFonts w:hint="eastAsia"/>
          <w:color w:val="auto"/>
          <w:lang w:val="en-US" w:eastAsia="zh-CN"/>
        </w:rPr>
      </w:pPr>
    </w:p>
    <w:p>
      <w:pPr>
        <w:pStyle w:val="43"/>
        <w:widowControl w:val="0"/>
        <w:numPr>
          <w:ilvl w:val="0"/>
          <w:numId w:val="0"/>
        </w:numPr>
        <w:tabs>
          <w:tab w:val="left" w:pos="420"/>
        </w:tabs>
        <w:spacing w:line="420" w:lineRule="exact"/>
        <w:jc w:val="both"/>
        <w:rPr>
          <w:rFonts w:hint="eastAsia"/>
          <w:color w:val="auto"/>
          <w:lang w:val="en-US" w:eastAsia="zh-CN"/>
        </w:rPr>
      </w:pPr>
    </w:p>
    <w:p>
      <w:pPr>
        <w:pStyle w:val="43"/>
        <w:widowControl w:val="0"/>
        <w:numPr>
          <w:ilvl w:val="0"/>
          <w:numId w:val="0"/>
        </w:numPr>
        <w:tabs>
          <w:tab w:val="left" w:pos="420"/>
        </w:tabs>
        <w:spacing w:line="420" w:lineRule="exact"/>
        <w:jc w:val="both"/>
        <w:rPr>
          <w:rFonts w:hint="eastAsia"/>
          <w:color w:val="auto"/>
          <w:lang w:val="en-US" w:eastAsia="zh-Hans"/>
        </w:rPr>
      </w:pPr>
    </w:p>
    <w:p>
      <w:pPr>
        <w:jc w:val="left"/>
        <w:rPr>
          <w:lang w:eastAsia="zh-Hans"/>
        </w:rPr>
      </w:pPr>
    </w:p>
    <w:p>
      <w:pPr>
        <w:widowControl/>
        <w:spacing w:line="240" w:lineRule="auto"/>
        <w:jc w:val="left"/>
        <w:rPr>
          <w:rFonts w:ascii="思源黑体 CN Heavy" w:hAnsi="思源黑体 CN Heavy" w:eastAsia="思源黑体 CN Heavy"/>
          <w:b/>
          <w:bCs/>
          <w:color w:val="E6233C"/>
          <w:kern w:val="44"/>
          <w:sz w:val="44"/>
          <w:szCs w:val="44"/>
        </w:rPr>
      </w:pPr>
      <w:r>
        <w:br w:type="page"/>
      </w:r>
    </w:p>
    <w:p>
      <w:pPr>
        <w:pStyle w:val="37"/>
        <w:numPr>
          <w:ilvl w:val="0"/>
          <w:numId w:val="0"/>
        </w:numPr>
        <w:spacing w:line="240" w:lineRule="auto"/>
        <w:rPr>
          <w:rFonts w:hint="eastAsia"/>
        </w:rPr>
      </w:pPr>
      <w:bookmarkStart w:id="85" w:name="_Toc29458"/>
      <w:bookmarkStart w:id="86" w:name="_Toc28676"/>
      <w:r>
        <w:t>附录</w:t>
      </w:r>
      <w:r>
        <w:rPr>
          <w:rFonts w:hint="eastAsia"/>
        </w:rPr>
        <w:t>：</w:t>
      </w:r>
      <w:r>
        <w:t xml:space="preserve">MakeX </w:t>
      </w:r>
      <w:r>
        <w:rPr>
          <w:rFonts w:hint="eastAsia"/>
          <w:lang w:val="en-US" w:eastAsia="zh-CN"/>
        </w:rPr>
        <w:t>Challenge</w:t>
      </w:r>
      <w:r>
        <w:t xml:space="preserve"> </w:t>
      </w:r>
      <w:r>
        <w:rPr>
          <w:rFonts w:hint="eastAsia"/>
          <w:lang w:val="en-US" w:eastAsia="zh-CN"/>
        </w:rPr>
        <w:t>乘胜追机</w:t>
      </w:r>
      <w:r>
        <w:rPr>
          <w:rFonts w:hint="eastAsia"/>
        </w:rPr>
        <w:t>计分表</w:t>
      </w:r>
      <w:bookmarkEnd w:id="85"/>
      <w:bookmarkEnd w:id="86"/>
    </w:p>
    <w:p>
      <w:pPr>
        <w:pStyle w:val="37"/>
        <w:numPr>
          <w:ilvl w:val="0"/>
          <w:numId w:val="0"/>
        </w:numPr>
        <w:spacing w:line="240" w:lineRule="auto"/>
        <w:rPr>
          <w:rFonts w:hint="eastAsia"/>
        </w:rPr>
      </w:pPr>
      <w:bookmarkStart w:id="87" w:name="_Toc15563"/>
      <w:r>
        <w:drawing>
          <wp:inline distT="0" distB="0" distL="114300" distR="114300">
            <wp:extent cx="5278120" cy="3710305"/>
            <wp:effectExtent l="0" t="0" r="5080" b="10795"/>
            <wp:docPr id="4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6"/>
                    <pic:cNvPicPr>
                      <a:picLocks noChangeAspect="1"/>
                    </pic:cNvPicPr>
                  </pic:nvPicPr>
                  <pic:blipFill>
                    <a:blip r:embed="rId50"/>
                    <a:stretch>
                      <a:fillRect/>
                    </a:stretch>
                  </pic:blipFill>
                  <pic:spPr>
                    <a:xfrm>
                      <a:off x="0" y="0"/>
                      <a:ext cx="5278120" cy="3710305"/>
                    </a:xfrm>
                    <a:prstGeom prst="rect">
                      <a:avLst/>
                    </a:prstGeom>
                    <a:noFill/>
                    <a:ln>
                      <a:noFill/>
                    </a:ln>
                  </pic:spPr>
                </pic:pic>
              </a:graphicData>
            </a:graphic>
          </wp:inline>
        </w:drawing>
      </w:r>
      <w:bookmarkEnd w:id="87"/>
    </w:p>
    <w:p>
      <w:pPr>
        <w:jc w:val="left"/>
        <w:rPr>
          <w:rFonts w:hint="eastAsia" w:ascii="Times New Roman" w:hAnsi="Times New Roman" w:eastAsia="宋体" w:cs="Times New Roman"/>
          <w:sz w:val="22"/>
          <w:lang w:eastAsia="zh-CN"/>
        </w:rPr>
      </w:pPr>
    </w:p>
    <w:p>
      <w:pPr>
        <w:widowControl/>
        <w:spacing w:line="240" w:lineRule="auto"/>
        <w:jc w:val="left"/>
        <w:rPr>
          <w:rFonts w:cs="微软雅黑"/>
          <w:sz w:val="24"/>
          <w:szCs w:val="21"/>
        </w:rPr>
      </w:pPr>
    </w:p>
    <w:sectPr>
      <w:headerReference r:id="rId5" w:type="default"/>
      <w:footerReference r:id="rId6" w:type="default"/>
      <w:pgSz w:w="11906" w:h="16838"/>
      <w:pgMar w:top="1440" w:right="1797" w:bottom="1440" w:left="1797" w:header="851" w:footer="992" w:gutter="0"/>
      <w:pgNumType w:fmt="decimal" w:start="1"/>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思源黑体 CN Regular">
    <w:altName w:val="黑体"/>
    <w:panose1 w:val="020B0500000000000000"/>
    <w:charset w:val="86"/>
    <w:family w:val="swiss"/>
    <w:pitch w:val="default"/>
    <w:sig w:usb0="00000000" w:usb1="00000000" w:usb2="00000016" w:usb3="00000000" w:csb0="00060107" w:csb1="00000000"/>
  </w:font>
  <w:font w:name="微软雅黑">
    <w:panose1 w:val="020B0503020204020204"/>
    <w:charset w:val="86"/>
    <w:family w:val="swiss"/>
    <w:pitch w:val="default"/>
    <w:sig w:usb0="80000287" w:usb1="2ACF3C50" w:usb2="00000016" w:usb3="00000000" w:csb0="0004001F" w:csb1="00000000"/>
  </w:font>
  <w:font w:name="等线 Light">
    <w:panose1 w:val="02010600030101010101"/>
    <w:charset w:val="86"/>
    <w:family w:val="auto"/>
    <w:pitch w:val="default"/>
    <w:sig w:usb0="A00002BF" w:usb1="38CF7CFA" w:usb2="00000016" w:usb3="00000000" w:csb0="0004000F" w:csb1="00000000"/>
  </w:font>
  <w:font w:name="思源黑体 CN Heavy">
    <w:altName w:val="黑体"/>
    <w:panose1 w:val="020B0A00000000000000"/>
    <w:charset w:val="86"/>
    <w:family w:val="swiss"/>
    <w:pitch w:val="default"/>
    <w:sig w:usb0="00000000" w:usb1="00000000" w:usb2="00000016" w:usb3="00000000" w:csb0="00060107" w:csb1="00000000"/>
  </w:font>
  <w:font w:name="Ari">
    <w:altName w:val="Segoe Print"/>
    <w:panose1 w:val="00000000000000000000"/>
    <w:charset w:val="00"/>
    <w:family w:val="auto"/>
    <w:pitch w:val="default"/>
    <w:sig w:usb0="00000000" w:usb1="00000000" w:usb2="00000000" w:usb3="00000000" w:csb0="00000000" w:csb1="00000000"/>
  </w:font>
  <w:font w:name="等线">
    <w:panose1 w:val="02010600030101010101"/>
    <w:charset w:val="86"/>
    <w:family w:val="auto"/>
    <w:pitch w:val="default"/>
    <w:sig w:usb0="A00002BF" w:usb1="38CF7CFA" w:usb2="00000016" w:usb3="00000000" w:csb0="0004000F" w:csb1="00000000"/>
  </w:font>
  <w:font w:name="思源黑体 CN">
    <w:altName w:val="微软雅黑"/>
    <w:panose1 w:val="00000000000000000000"/>
    <w:charset w:val="86"/>
    <w:family w:val="swiss"/>
    <w:pitch w:val="default"/>
    <w:sig w:usb0="00000000" w:usb1="00000000" w:usb2="00000016" w:usb3="00000000" w:csb0="60060107" w:csb1="00000000"/>
  </w:font>
  <w:font w:name="Lucida Grande">
    <w:altName w:val="Courier New"/>
    <w:panose1 w:val="00000000000000000000"/>
    <w:charset w:val="00"/>
    <w:family w:val="swiss"/>
    <w:pitch w:val="default"/>
    <w:sig w:usb0="00000000" w:usb1="00000000" w:usb2="00000000" w:usb3="00000000" w:csb0="000001BF" w:csb1="00000000"/>
  </w:font>
  <w:font w:name="MS Mincho">
    <w:panose1 w:val="02020609040205080304"/>
    <w:charset w:val="80"/>
    <w:family w:val="modern"/>
    <w:pitch w:val="default"/>
    <w:sig w:usb0="A00002BF" w:usb1="68C7FCFB" w:usb2="00000010" w:usb3="00000000" w:csb0="4002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tabs>
        <w:tab w:val="center" w:pos="4156"/>
        <w:tab w:val="left" w:pos="5640"/>
        <w:tab w:val="clear" w:pos="4153"/>
        <w:tab w:val="clear" w:pos="8306"/>
      </w:tabs>
      <w:rPr>
        <w:b/>
        <w:color w:val="50B0CA"/>
        <w:sz w:val="21"/>
      </w:rPr>
    </w:pPr>
    <w:r>
      <w:rPr>
        <w:sz w:val="18"/>
      </w:rP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11" name="文本框 1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0"/>
                          </w:pPr>
                          <w:r>
                            <w:fldChar w:fldCharType="begin"/>
                          </w:r>
                          <w:r>
                            <w:instrText xml:space="preserve"> PAGE  \* MERGEFORMAT </w:instrText>
                          </w:r>
                          <w:r>
                            <w:fldChar w:fldCharType="separate"/>
                          </w:r>
                          <w:r>
                            <w:t>I</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sAOHoxAgAAYwQAAA4AAABkcnMvZTJvRG9jLnhtbK1US44TMRDdI3EH&#10;y3vSSRCjKEpnFCYKQoqYkQJi7bjdaUv+yXbSHQ4AN2DFhj3nyjl47k8GDSxmwcZddpVf1XtV7sVt&#10;oxU5CR+kNTmdjMaUCMNtIc0hp58+bl7NKAmRmYIpa0ROzyLQ2+XLF4vazcXUVlYVwhOAmDCvXU6r&#10;GN08ywKvhGZhZJ0wcJbWaxax9Yes8KwGulbZdDy+yWrrC+ctFyHgdN05aY/onwNoy1Jysbb8qIWJ&#10;HaoXikVQCpV0gS7bastS8HhflkFEonIKprFdkQT2Pq3ZcsHmB89cJXlfAntOCU84aSYNkl6h1iwy&#10;cvTyLygtubfBlnHErc46Iq0iYDEZP9FmVzEnWi6QOrir6OH/wfIPpwdPZIFJmFBimEbHL9+/XX78&#10;uvz8SnAGgWoX5ojbOUTG5q1tEDycBxwm3k3pdfqCEYEf8p6v8oomEp4uzaaz2RguDt+wAX72eN35&#10;EN8Jq0kycurRv1ZWdtqG2IUOISmbsRupVNtDZUid05vXb8bthasH4MogRyLRFZus2OybntneFmcQ&#10;87abjeD4RiL5loX4wDyGAQXjucR7LKWySGJ7i5LK+i//Ok/x6BG8lNQYrpwavCVK1HuD3gEwDoYf&#10;jP1gmKO+s5hWtAO1tCYu+KgGs/RWf8YbWqUccDHDkSmncTDvYjfgeINcrFZt0NF5eai6C5g8x+LW&#10;7BxPaZKQwa2OEWK2GieBOlV63TB7bZf6d5KG+899G/X4b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DrADh6MQIAAGMEAAAOAAAAAAAAAAEAIAAAAB8BAABkcnMvZTJvRG9jLnhtbFBLBQYA&#10;AAAABgAGAFkBAADCBQAAAAA=&#10;">
              <v:fill on="f" focussize="0,0"/>
              <v:stroke on="f" weight="0.5pt"/>
              <v:imagedata o:title=""/>
              <o:lock v:ext="edit" aspectratio="f"/>
              <v:textbox inset="0mm,0mm,0mm,0mm" style="mso-fit-shape-to-text:t;">
                <w:txbxContent>
                  <w:p>
                    <w:pPr>
                      <w:pStyle w:val="10"/>
                    </w:pPr>
                    <w:r>
                      <w:fldChar w:fldCharType="begin"/>
                    </w:r>
                    <w:r>
                      <w:instrText xml:space="preserve"> PAGE  \* MERGEFORMAT </w:instrText>
                    </w:r>
                    <w:r>
                      <w:fldChar w:fldCharType="separate"/>
                    </w:r>
                    <w:r>
                      <w:t>I</w:t>
                    </w:r>
                    <w:r>
                      <w:fldChar w:fldCharType="end"/>
                    </w:r>
                  </w:p>
                </w:txbxContent>
              </v:textbox>
            </v:shape>
          </w:pict>
        </mc:Fallback>
      </mc:AlternateContent>
    </w:r>
    <w:r>
      <w:rPr>
        <w:sz w:val="18"/>
      </w:rPr>
      <mc:AlternateContent>
        <mc:Choice Requires="wps">
          <w:drawing>
            <wp:anchor distT="0" distB="0" distL="114300" distR="114300" simplePos="0" relativeHeight="251663360" behindDoc="0" locked="0" layoutInCell="1" allowOverlap="1">
              <wp:simplePos x="0" y="0"/>
              <wp:positionH relativeFrom="margin">
                <wp:align>left</wp:align>
              </wp:positionH>
              <wp:positionV relativeFrom="paragraph">
                <wp:posOffset>0</wp:posOffset>
              </wp:positionV>
              <wp:extent cx="1828800" cy="1828800"/>
              <wp:effectExtent l="0" t="0" r="0" b="0"/>
              <wp:wrapNone/>
              <wp:docPr id="15" name="文本框 1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0"/>
                            <w:tabs>
                              <w:tab w:val="center" w:pos="4156"/>
                              <w:tab w:val="left" w:pos="5640"/>
                              <w:tab w:val="clear" w:pos="4153"/>
                              <w:tab w:val="clear" w:pos="8306"/>
                            </w:tabs>
                          </w:pPr>
                          <w:r>
                            <w:tab/>
                          </w:r>
                          <w:sdt>
                            <w:sdtPr>
                              <w:id w:val="1547793488"/>
                            </w:sdtPr>
                            <w:sdtEndPr>
                              <w:rPr>
                                <w:b/>
                                <w:color w:val="50B0CA"/>
                                <w:sz w:val="21"/>
                              </w:rPr>
                            </w:sdtEndPr>
                            <w:sdtContent/>
                          </w:sdt>
                          <w:r>
                            <w:rPr>
                              <w:b/>
                              <w:color w:val="50B0CA"/>
                              <w:sz w:val="21"/>
                            </w:rPr>
                            <w:tab/>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left;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GthHIzAgAAYwQAAA4AAABkcnMvZTJvRG9jLnhtbK1UzY7TMBC+I/EO&#10;lu80bdGuqqrpqmxVhFSxKy2Is+s4TST/yXablAeAN+DEhTvP1efYz07SRQuHPXBxxp7xN/6+mcni&#10;plWSHIXztdE5nYzGlAjNTVHrfU4/f9q8mVHiA9MFk0aLnJ6EpzfL168WjZ2LqamMLIQjANF+3tic&#10;ViHYeZZ5XgnF/MhYoeEsjVMsYOv2WeFYA3Qls+l4fJ01xhXWGS68x+m6c9Ie0b0E0JRlzcXa8IMS&#10;OnSoTkgWQMlXtfV0mV5bloKHu7L0IhCZUzANaUUS2Lu4ZssFm+8ds1XN+yewlzzhGSfFao2kF6g1&#10;C4wcXP0XlKq5M96UYcSNyjoiSRGwmIyfafNQMSsSF0jt7UV0//9g+cfjvSN1gU64okQzhYqff3w/&#10;//x9/vWN4AwCNdbPEfdgERnad6ZF8HDucRh5t6VT8QtGBH7Ie7rIK9pAeLw0m85mY7g4fMMG+NnT&#10;det8eC+MItHIqUP9kqzsuPWhCx1CYjZtNrWUqYZSkyan12+vxunCxQNwqZEjkugeG63Q7tqe2c4U&#10;JxBzpusNb/mmRvIt8+GeOTQDHoxxCXdYSmmQxPQWJZVxX/91HuNRI3gpadBcOdWYJUrkB43aATAM&#10;hhuM3WDog7o16NYJxtDyZOKCC3IwS2fUF8zQKuaAi2mOTDkNg3kbugbHDHKxWqWgg3X1vuouoPMs&#10;C1v9YHlME4X0dnUIEDNpHAXqVOl1Q++lKvVzEpv7z32Kevo3LB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GGthHIzAgAAYwQAAA4AAAAAAAAAAQAgAAAAHwEAAGRycy9lMm9Eb2MueG1sUEsF&#10;BgAAAAAGAAYAWQEAAMQFAAAAAA==&#10;">
              <v:fill on="f" focussize="0,0"/>
              <v:stroke on="f" weight="0.5pt"/>
              <v:imagedata o:title=""/>
              <o:lock v:ext="edit" aspectratio="f"/>
              <v:textbox inset="0mm,0mm,0mm,0mm" style="mso-fit-shape-to-text:t;">
                <w:txbxContent>
                  <w:p>
                    <w:pPr>
                      <w:pStyle w:val="10"/>
                      <w:tabs>
                        <w:tab w:val="center" w:pos="4156"/>
                        <w:tab w:val="left" w:pos="5640"/>
                        <w:tab w:val="clear" w:pos="4153"/>
                        <w:tab w:val="clear" w:pos="8306"/>
                      </w:tabs>
                    </w:pPr>
                    <w:r>
                      <w:tab/>
                    </w:r>
                    <w:sdt>
                      <w:sdtPr>
                        <w:id w:val="1547793488"/>
                      </w:sdtPr>
                      <w:sdtEndPr>
                        <w:rPr>
                          <w:b/>
                          <w:color w:val="50B0CA"/>
                          <w:sz w:val="21"/>
                        </w:rPr>
                      </w:sdtEndPr>
                      <w:sdtContent/>
                    </w:sdt>
                    <w:r>
                      <w:rPr>
                        <w:b/>
                        <w:color w:val="50B0CA"/>
                        <w:sz w:val="21"/>
                      </w:rPr>
                      <w:tab/>
                    </w:r>
                  </w:p>
                </w:txbxContent>
              </v:textbox>
            </v:shape>
          </w:pict>
        </mc:Fallback>
      </mc:AlternateContent>
    </w:r>
    <w:r>
      <w:drawing>
        <wp:anchor distT="0" distB="0" distL="114300" distR="114300" simplePos="0" relativeHeight="251660288" behindDoc="1" locked="0" layoutInCell="1" allowOverlap="1">
          <wp:simplePos x="0" y="0"/>
          <wp:positionH relativeFrom="margin">
            <wp:align>left</wp:align>
          </wp:positionH>
          <wp:positionV relativeFrom="paragraph">
            <wp:posOffset>-47625</wp:posOffset>
          </wp:positionV>
          <wp:extent cx="5266690" cy="377190"/>
          <wp:effectExtent l="0" t="0" r="3810" b="0"/>
          <wp:wrapNone/>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5266707" cy="377279"/>
                  </a:xfrm>
                  <a:prstGeom prst="rect">
                    <a:avLst/>
                  </a:prstGeom>
                </pic:spPr>
              </pic:pic>
            </a:graphicData>
          </a:graphic>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widowControl/>
      <w:jc w:val="left"/>
      <w:rPr>
        <w:rFonts w:hint="default" w:ascii="Times New Roman" w:hAnsi="Times New Roman" w:eastAsia="思源黑体 CN Regular" w:cs="Times New Roman"/>
        <w:color w:val="D64B40"/>
        <w:kern w:val="0"/>
        <w:lang w:val="en-US" w:eastAsia="zh-CN"/>
      </w:rPr>
    </w:pPr>
    <w:r>
      <w:rPr>
        <w:b/>
        <w:bCs/>
        <w:color w:val="D64B40"/>
        <w:sz w:val="18"/>
        <w:szCs w:val="18"/>
      </w:rPr>
      <w:drawing>
        <wp:anchor distT="0" distB="0" distL="114300" distR="114300" simplePos="0" relativeHeight="251659264" behindDoc="1" locked="0" layoutInCell="1" allowOverlap="1">
          <wp:simplePos x="0" y="0"/>
          <wp:positionH relativeFrom="column">
            <wp:posOffset>-3175</wp:posOffset>
          </wp:positionH>
          <wp:positionV relativeFrom="paragraph">
            <wp:posOffset>0</wp:posOffset>
          </wp:positionV>
          <wp:extent cx="5269230" cy="374650"/>
          <wp:effectExtent l="0" t="0" r="0" b="6985"/>
          <wp:wrapNone/>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5269467" cy="374649"/>
                  </a:xfrm>
                  <a:prstGeom prst="rect">
                    <a:avLst/>
                  </a:prstGeom>
                  <a:noFill/>
                  <a:ln>
                    <a:noFill/>
                  </a:ln>
                </pic:spPr>
              </pic:pic>
            </a:graphicData>
          </a:graphic>
        </wp:anchor>
      </w:drawing>
    </w:r>
    <w:r>
      <w:rPr>
        <w:rFonts w:cs="Lucida Grande"/>
        <w:b/>
        <w:bCs/>
        <w:color w:val="D64B40"/>
        <w:kern w:val="0"/>
        <w:sz w:val="18"/>
        <w:szCs w:val="18"/>
        <w:shd w:val="clear" w:color="auto" w:fill="FFFFFF"/>
      </w:rPr>
      <w:t>MakeX</w:t>
    </w:r>
    <w:r>
      <w:rPr>
        <w:rFonts w:cs="MS Mincho"/>
        <w:b/>
        <w:bCs/>
        <w:color w:val="D64B40"/>
        <w:kern w:val="0"/>
        <w:sz w:val="18"/>
        <w:szCs w:val="18"/>
        <w:shd w:val="clear" w:color="auto" w:fill="FFFFFF"/>
      </w:rPr>
      <w:t>机器人挑</w:t>
    </w:r>
    <w:r>
      <w:rPr>
        <w:rFonts w:cs="宋体"/>
        <w:b/>
        <w:bCs/>
        <w:color w:val="D64B40"/>
        <w:kern w:val="0"/>
        <w:sz w:val="18"/>
        <w:szCs w:val="18"/>
        <w:shd w:val="clear" w:color="auto" w:fill="FFFFFF"/>
      </w:rPr>
      <w:t>战赛</w:t>
    </w:r>
    <w:r>
      <w:rPr>
        <w:rFonts w:cs="宋体"/>
        <w:color w:val="000000"/>
        <w:kern w:val="0"/>
        <w:sz w:val="18"/>
        <w:szCs w:val="18"/>
        <w:shd w:val="clear" w:color="auto" w:fill="FFFFFF"/>
      </w:rPr>
      <w:t xml:space="preserve"> </w:t>
    </w:r>
    <w:r>
      <w:ptab w:relativeTo="margin" w:alignment="center" w:leader="none"/>
    </w:r>
    <w:r>
      <w:ptab w:relativeTo="margin" w:alignment="right" w:leader="none"/>
    </w:r>
    <w:r>
      <w:rPr>
        <w:rFonts w:hint="eastAsia" w:cs="宋体"/>
        <w:b/>
        <w:color w:val="D64B40"/>
        <w:kern w:val="0"/>
        <w:sz w:val="18"/>
        <w:szCs w:val="18"/>
        <w:shd w:val="clear" w:color="auto" w:fill="FFFFFF"/>
        <w:lang w:val="en-US" w:eastAsia="zh-CN"/>
      </w:rPr>
      <w:t>乘胜追机</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CF053A14"/>
    <w:multiLevelType w:val="multilevel"/>
    <w:tmpl w:val="CF053A14"/>
    <w:lvl w:ilvl="0" w:tentative="0">
      <w:start w:val="1"/>
      <w:numFmt w:val="bullet"/>
      <w:lvlText w:val=""/>
      <w:lvlJc w:val="left"/>
      <w:pPr>
        <w:tabs>
          <w:tab w:val="left" w:pos="720"/>
        </w:tabs>
        <w:ind w:left="720" w:hanging="360"/>
      </w:pPr>
      <w:rPr>
        <w:rFonts w:hint="default" w:ascii="Symbol" w:hAnsi="Symbol" w:cs="Symbol"/>
        <w:sz w:val="20"/>
      </w:rPr>
    </w:lvl>
    <w:lvl w:ilvl="1" w:tentative="0">
      <w:start w:val="1"/>
      <w:numFmt w:val="bullet"/>
      <w:lvlText w:val="o"/>
      <w:lvlJc w:val="left"/>
      <w:pPr>
        <w:tabs>
          <w:tab w:val="left" w:pos="1440"/>
        </w:tabs>
        <w:ind w:left="1440" w:hanging="360"/>
      </w:pPr>
      <w:rPr>
        <w:rFonts w:hint="default" w:ascii="Courier New" w:hAnsi="Courier New" w:cs="Courier New"/>
        <w:sz w:val="20"/>
      </w:rPr>
    </w:lvl>
    <w:lvl w:ilvl="2" w:tentative="0">
      <w:start w:val="1"/>
      <w:numFmt w:val="bullet"/>
      <w:lvlText w:val=""/>
      <w:lvlJc w:val="left"/>
      <w:pPr>
        <w:tabs>
          <w:tab w:val="left" w:pos="2160"/>
        </w:tabs>
        <w:ind w:left="2160" w:hanging="360"/>
      </w:pPr>
      <w:rPr>
        <w:rFonts w:hint="default" w:ascii="Wingdings" w:hAnsi="Wingdings" w:cs="Wingdings"/>
        <w:sz w:val="20"/>
      </w:rPr>
    </w:lvl>
    <w:lvl w:ilvl="3" w:tentative="0">
      <w:start w:val="1"/>
      <w:numFmt w:val="bullet"/>
      <w:lvlText w:val=""/>
      <w:lvlJc w:val="left"/>
      <w:pPr>
        <w:tabs>
          <w:tab w:val="left" w:pos="2880"/>
        </w:tabs>
        <w:ind w:left="2880" w:hanging="360"/>
      </w:pPr>
      <w:rPr>
        <w:rFonts w:hint="default" w:ascii="Wingdings" w:hAnsi="Wingdings" w:cs="Wingdings"/>
        <w:sz w:val="20"/>
      </w:rPr>
    </w:lvl>
    <w:lvl w:ilvl="4" w:tentative="0">
      <w:start w:val="1"/>
      <w:numFmt w:val="bullet"/>
      <w:lvlText w:val=""/>
      <w:lvlJc w:val="left"/>
      <w:pPr>
        <w:tabs>
          <w:tab w:val="left" w:pos="3600"/>
        </w:tabs>
        <w:ind w:left="3600" w:hanging="360"/>
      </w:pPr>
      <w:rPr>
        <w:rFonts w:hint="default" w:ascii="Wingdings" w:hAnsi="Wingdings" w:cs="Wingdings"/>
        <w:sz w:val="20"/>
      </w:rPr>
    </w:lvl>
    <w:lvl w:ilvl="5" w:tentative="0">
      <w:start w:val="1"/>
      <w:numFmt w:val="bullet"/>
      <w:lvlText w:val=""/>
      <w:lvlJc w:val="left"/>
      <w:pPr>
        <w:tabs>
          <w:tab w:val="left" w:pos="4320"/>
        </w:tabs>
        <w:ind w:left="4320" w:hanging="360"/>
      </w:pPr>
      <w:rPr>
        <w:rFonts w:hint="default" w:ascii="Wingdings" w:hAnsi="Wingdings" w:cs="Wingdings"/>
        <w:sz w:val="20"/>
      </w:rPr>
    </w:lvl>
    <w:lvl w:ilvl="6" w:tentative="0">
      <w:start w:val="1"/>
      <w:numFmt w:val="bullet"/>
      <w:lvlText w:val=""/>
      <w:lvlJc w:val="left"/>
      <w:pPr>
        <w:tabs>
          <w:tab w:val="left" w:pos="5040"/>
        </w:tabs>
        <w:ind w:left="5040" w:hanging="360"/>
      </w:pPr>
      <w:rPr>
        <w:rFonts w:hint="default" w:ascii="Wingdings" w:hAnsi="Wingdings" w:cs="Wingdings"/>
        <w:sz w:val="20"/>
      </w:rPr>
    </w:lvl>
    <w:lvl w:ilvl="7" w:tentative="0">
      <w:start w:val="1"/>
      <w:numFmt w:val="bullet"/>
      <w:lvlText w:val=""/>
      <w:lvlJc w:val="left"/>
      <w:pPr>
        <w:tabs>
          <w:tab w:val="left" w:pos="5760"/>
        </w:tabs>
        <w:ind w:left="5760" w:hanging="360"/>
      </w:pPr>
      <w:rPr>
        <w:rFonts w:hint="default" w:ascii="Wingdings" w:hAnsi="Wingdings" w:cs="Wingdings"/>
        <w:sz w:val="20"/>
      </w:rPr>
    </w:lvl>
    <w:lvl w:ilvl="8" w:tentative="0">
      <w:start w:val="1"/>
      <w:numFmt w:val="bullet"/>
      <w:lvlText w:val=""/>
      <w:lvlJc w:val="left"/>
      <w:pPr>
        <w:tabs>
          <w:tab w:val="left" w:pos="6480"/>
        </w:tabs>
        <w:ind w:left="6480" w:hanging="360"/>
      </w:pPr>
      <w:rPr>
        <w:rFonts w:hint="default" w:ascii="Wingdings" w:hAnsi="Wingdings" w:cs="Wingdings"/>
        <w:sz w:val="20"/>
      </w:rPr>
    </w:lvl>
  </w:abstractNum>
  <w:abstractNum w:abstractNumId="1">
    <w:nsid w:val="ED8F16C2"/>
    <w:multiLevelType w:val="multilevel"/>
    <w:tmpl w:val="ED8F16C2"/>
    <w:lvl w:ilvl="0" w:tentative="0">
      <w:start w:val="1"/>
      <w:numFmt w:val="bullet"/>
      <w:lvlText w:val=""/>
      <w:lvlJc w:val="left"/>
      <w:pPr>
        <w:tabs>
          <w:tab w:val="left" w:pos="720"/>
        </w:tabs>
        <w:ind w:left="720" w:hanging="360"/>
      </w:pPr>
      <w:rPr>
        <w:rFonts w:hint="default" w:ascii="Symbol" w:hAnsi="Symbol" w:cs="Symbol"/>
        <w:sz w:val="20"/>
      </w:rPr>
    </w:lvl>
    <w:lvl w:ilvl="1" w:tentative="0">
      <w:start w:val="1"/>
      <w:numFmt w:val="bullet"/>
      <w:lvlText w:val="o"/>
      <w:lvlJc w:val="left"/>
      <w:pPr>
        <w:tabs>
          <w:tab w:val="left" w:pos="1440"/>
        </w:tabs>
        <w:ind w:left="1440" w:hanging="360"/>
      </w:pPr>
      <w:rPr>
        <w:rFonts w:hint="default" w:ascii="Courier New" w:hAnsi="Courier New" w:cs="Courier New"/>
        <w:sz w:val="20"/>
      </w:rPr>
    </w:lvl>
    <w:lvl w:ilvl="2" w:tentative="0">
      <w:start w:val="1"/>
      <w:numFmt w:val="bullet"/>
      <w:lvlText w:val=""/>
      <w:lvlJc w:val="left"/>
      <w:pPr>
        <w:tabs>
          <w:tab w:val="left" w:pos="2160"/>
        </w:tabs>
        <w:ind w:left="2160" w:hanging="360"/>
      </w:pPr>
      <w:rPr>
        <w:rFonts w:hint="default" w:ascii="Wingdings" w:hAnsi="Wingdings" w:cs="Wingdings"/>
        <w:sz w:val="20"/>
      </w:rPr>
    </w:lvl>
    <w:lvl w:ilvl="3" w:tentative="0">
      <w:start w:val="1"/>
      <w:numFmt w:val="bullet"/>
      <w:lvlText w:val=""/>
      <w:lvlJc w:val="left"/>
      <w:pPr>
        <w:tabs>
          <w:tab w:val="left" w:pos="2880"/>
        </w:tabs>
        <w:ind w:left="2880" w:hanging="360"/>
      </w:pPr>
      <w:rPr>
        <w:rFonts w:hint="default" w:ascii="Wingdings" w:hAnsi="Wingdings" w:cs="Wingdings"/>
        <w:sz w:val="20"/>
      </w:rPr>
    </w:lvl>
    <w:lvl w:ilvl="4" w:tentative="0">
      <w:start w:val="1"/>
      <w:numFmt w:val="bullet"/>
      <w:lvlText w:val=""/>
      <w:lvlJc w:val="left"/>
      <w:pPr>
        <w:tabs>
          <w:tab w:val="left" w:pos="3600"/>
        </w:tabs>
        <w:ind w:left="3600" w:hanging="360"/>
      </w:pPr>
      <w:rPr>
        <w:rFonts w:hint="default" w:ascii="Wingdings" w:hAnsi="Wingdings" w:cs="Wingdings"/>
        <w:sz w:val="20"/>
      </w:rPr>
    </w:lvl>
    <w:lvl w:ilvl="5" w:tentative="0">
      <w:start w:val="1"/>
      <w:numFmt w:val="bullet"/>
      <w:lvlText w:val=""/>
      <w:lvlJc w:val="left"/>
      <w:pPr>
        <w:tabs>
          <w:tab w:val="left" w:pos="4320"/>
        </w:tabs>
        <w:ind w:left="4320" w:hanging="360"/>
      </w:pPr>
      <w:rPr>
        <w:rFonts w:hint="default" w:ascii="Wingdings" w:hAnsi="Wingdings" w:cs="Wingdings"/>
        <w:sz w:val="20"/>
      </w:rPr>
    </w:lvl>
    <w:lvl w:ilvl="6" w:tentative="0">
      <w:start w:val="1"/>
      <w:numFmt w:val="bullet"/>
      <w:lvlText w:val=""/>
      <w:lvlJc w:val="left"/>
      <w:pPr>
        <w:tabs>
          <w:tab w:val="left" w:pos="5040"/>
        </w:tabs>
        <w:ind w:left="5040" w:hanging="360"/>
      </w:pPr>
      <w:rPr>
        <w:rFonts w:hint="default" w:ascii="Wingdings" w:hAnsi="Wingdings" w:cs="Wingdings"/>
        <w:sz w:val="20"/>
      </w:rPr>
    </w:lvl>
    <w:lvl w:ilvl="7" w:tentative="0">
      <w:start w:val="1"/>
      <w:numFmt w:val="bullet"/>
      <w:lvlText w:val=""/>
      <w:lvlJc w:val="left"/>
      <w:pPr>
        <w:tabs>
          <w:tab w:val="left" w:pos="5760"/>
        </w:tabs>
        <w:ind w:left="5760" w:hanging="360"/>
      </w:pPr>
      <w:rPr>
        <w:rFonts w:hint="default" w:ascii="Wingdings" w:hAnsi="Wingdings" w:cs="Wingdings"/>
        <w:sz w:val="20"/>
      </w:rPr>
    </w:lvl>
    <w:lvl w:ilvl="8" w:tentative="0">
      <w:start w:val="1"/>
      <w:numFmt w:val="bullet"/>
      <w:lvlText w:val=""/>
      <w:lvlJc w:val="left"/>
      <w:pPr>
        <w:tabs>
          <w:tab w:val="left" w:pos="6480"/>
        </w:tabs>
        <w:ind w:left="6480" w:hanging="360"/>
      </w:pPr>
      <w:rPr>
        <w:rFonts w:hint="default" w:ascii="Wingdings" w:hAnsi="Wingdings" w:cs="Wingdings"/>
        <w:sz w:val="20"/>
      </w:rPr>
    </w:lvl>
  </w:abstractNum>
  <w:abstractNum w:abstractNumId="2">
    <w:nsid w:val="07A92123"/>
    <w:multiLevelType w:val="multilevel"/>
    <w:tmpl w:val="07A92123"/>
    <w:lvl w:ilvl="0" w:tentative="0">
      <w:start w:val="1"/>
      <w:numFmt w:val="decimal"/>
      <w:pStyle w:val="37"/>
      <w:lvlText w:val="%1. "/>
      <w:lvlJc w:val="left"/>
      <w:pPr>
        <w:ind w:left="420" w:hanging="420"/>
      </w:pPr>
      <w:rPr>
        <w:rFonts w:hint="eastAsia"/>
      </w:rPr>
    </w:lvl>
    <w:lvl w:ilvl="1" w:tentative="0">
      <w:start w:val="1"/>
      <w:numFmt w:val="decimal"/>
      <w:pStyle w:val="34"/>
      <w:lvlText w:val="%1.%2"/>
      <w:lvlJc w:val="left"/>
      <w:pPr>
        <w:ind w:left="845" w:hanging="420"/>
      </w:pPr>
      <w:rPr>
        <w:rFonts w:hint="eastAsia"/>
      </w:rPr>
    </w:lvl>
    <w:lvl w:ilvl="2" w:tentative="0">
      <w:start w:val="1"/>
      <w:numFmt w:val="lowerRoman"/>
      <w:lvlText w:val="%3."/>
      <w:lvlJc w:val="right"/>
      <w:pPr>
        <w:ind w:left="1260" w:hanging="420"/>
      </w:pPr>
      <w:rPr>
        <w:rFonts w:hint="eastAsia"/>
      </w:rPr>
    </w:lvl>
    <w:lvl w:ilvl="3" w:tentative="0">
      <w:start w:val="1"/>
      <w:numFmt w:val="decimal"/>
      <w:lvlText w:val="%4."/>
      <w:lvlJc w:val="left"/>
      <w:pPr>
        <w:ind w:left="1680" w:hanging="420"/>
      </w:pPr>
      <w:rPr>
        <w:rFonts w:hint="eastAsia"/>
      </w:rPr>
    </w:lvl>
    <w:lvl w:ilvl="4" w:tentative="0">
      <w:start w:val="1"/>
      <w:numFmt w:val="lowerLetter"/>
      <w:lvlText w:val="%5)"/>
      <w:lvlJc w:val="left"/>
      <w:pPr>
        <w:ind w:left="2100" w:hanging="420"/>
      </w:pPr>
      <w:rPr>
        <w:rFonts w:hint="eastAsia"/>
      </w:rPr>
    </w:lvl>
    <w:lvl w:ilvl="5" w:tentative="0">
      <w:start w:val="1"/>
      <w:numFmt w:val="lowerRoman"/>
      <w:lvlText w:val="%6."/>
      <w:lvlJc w:val="right"/>
      <w:pPr>
        <w:ind w:left="2520" w:hanging="420"/>
      </w:pPr>
      <w:rPr>
        <w:rFonts w:hint="eastAsia"/>
      </w:rPr>
    </w:lvl>
    <w:lvl w:ilvl="6" w:tentative="0">
      <w:start w:val="1"/>
      <w:numFmt w:val="decimal"/>
      <w:lvlText w:val="%7."/>
      <w:lvlJc w:val="left"/>
      <w:pPr>
        <w:ind w:left="2940" w:hanging="420"/>
      </w:pPr>
      <w:rPr>
        <w:rFonts w:hint="eastAsia"/>
      </w:rPr>
    </w:lvl>
    <w:lvl w:ilvl="7" w:tentative="0">
      <w:start w:val="1"/>
      <w:numFmt w:val="lowerLetter"/>
      <w:lvlText w:val="%8)"/>
      <w:lvlJc w:val="left"/>
      <w:pPr>
        <w:ind w:left="3360" w:hanging="420"/>
      </w:pPr>
      <w:rPr>
        <w:rFonts w:hint="eastAsia"/>
      </w:rPr>
    </w:lvl>
    <w:lvl w:ilvl="8" w:tentative="0">
      <w:start w:val="1"/>
      <w:numFmt w:val="lowerRoman"/>
      <w:lvlText w:val="%9."/>
      <w:lvlJc w:val="right"/>
      <w:pPr>
        <w:ind w:left="3780" w:hanging="420"/>
      </w:pPr>
      <w:rPr>
        <w:rFonts w:hint="eastAsia"/>
      </w:rPr>
    </w:lvl>
  </w:abstractNum>
  <w:abstractNum w:abstractNumId="3">
    <w:nsid w:val="09D151C2"/>
    <w:multiLevelType w:val="multilevel"/>
    <w:tmpl w:val="09D151C2"/>
    <w:lvl w:ilvl="0" w:tentative="0">
      <w:start w:val="1"/>
      <w:numFmt w:val="decimal"/>
      <w:lvlText w:val="（%1）"/>
      <w:lvlJc w:val="left"/>
      <w:pPr>
        <w:ind w:left="840" w:hanging="420"/>
      </w:pPr>
      <w:rPr>
        <w:rFonts w:hint="eastAsi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4">
    <w:nsid w:val="14ED7933"/>
    <w:multiLevelType w:val="multilevel"/>
    <w:tmpl w:val="14ED7933"/>
    <w:lvl w:ilvl="0" w:tentative="0">
      <w:start w:val="1"/>
      <w:numFmt w:val="decimalZero"/>
      <w:pStyle w:val="50"/>
      <w:lvlText w:val="R%1. "/>
      <w:lvlJc w:val="left"/>
      <w:pPr>
        <w:ind w:left="1213" w:hanging="362"/>
      </w:pPr>
      <w:rPr>
        <w:rFonts w:hint="eastAsia" w:ascii="Times New Roman" w:hAnsi="Times New Roman" w:cs="Times New Roman"/>
        <w:b/>
        <w:bCs w:val="0"/>
        <w:i w:val="0"/>
        <w:iCs w:val="0"/>
        <w:caps w:val="0"/>
        <w:smallCaps w:val="0"/>
        <w:strike w:val="0"/>
        <w:dstrike w:val="0"/>
        <w:outline w:val="0"/>
        <w:shadow w:val="0"/>
        <w:emboss w:val="0"/>
        <w:imprint w:val="0"/>
        <w:snapToGrid w:val="0"/>
        <w:vanish w:val="0"/>
        <w:color w:val="000000"/>
        <w:spacing w:val="0"/>
        <w:w w:val="0"/>
        <w:kern w:val="0"/>
        <w:position w:val="0"/>
        <w:sz w:val="0"/>
        <w:szCs w:val="0"/>
        <w:u w:val="none" w:color="000000"/>
        <w:shd w:val="clear" w:color="000000" w:fill="000000"/>
        <w:vertAlign w:val="baseline"/>
        <w:lang w:val="zh-CN" w:eastAsia="zh-CN" w:bidi="zh-CN"/>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props3d w14:extrusionH="0" w14:contourW="0" w14:prstMaterial="none"/>
        <w14:scene3d>
          <w14:lightRig w14:rig="threePt" w14:dir="t">
            <w14:rot w14:lat="0" w14:lon="0" w14:rev="0"/>
          </w14:lightRig>
        </w14:scene3d>
        <w14:ligatures w14:val="none"/>
        <w14:numForm w14:val="default"/>
        <w14:numSpacing w14:val="default"/>
      </w:rPr>
    </w:lvl>
    <w:lvl w:ilvl="1" w:tentative="0">
      <w:start w:val="1"/>
      <w:numFmt w:val="lowerLetter"/>
      <w:lvlText w:val="%2."/>
      <w:lvlJc w:val="left"/>
      <w:pPr>
        <w:ind w:left="1440" w:hanging="362"/>
      </w:pPr>
      <w:rPr>
        <w:rFonts w:hint="eastAsia"/>
      </w:rPr>
    </w:lvl>
    <w:lvl w:ilvl="2" w:tentative="0">
      <w:start w:val="1"/>
      <w:numFmt w:val="lowerRoman"/>
      <w:lvlText w:val="%3."/>
      <w:lvlJc w:val="right"/>
      <w:pPr>
        <w:ind w:left="1667" w:hanging="362"/>
      </w:pPr>
      <w:rPr>
        <w:rFonts w:hint="eastAsia"/>
      </w:rPr>
    </w:lvl>
    <w:lvl w:ilvl="3" w:tentative="0">
      <w:start w:val="1"/>
      <w:numFmt w:val="decimal"/>
      <w:lvlText w:val="%4."/>
      <w:lvlJc w:val="left"/>
      <w:pPr>
        <w:ind w:left="1894" w:hanging="362"/>
      </w:pPr>
      <w:rPr>
        <w:rFonts w:hint="eastAsia"/>
      </w:rPr>
    </w:lvl>
    <w:lvl w:ilvl="4" w:tentative="0">
      <w:start w:val="1"/>
      <w:numFmt w:val="lowerLetter"/>
      <w:lvlText w:val="%5."/>
      <w:lvlJc w:val="left"/>
      <w:pPr>
        <w:ind w:left="2121" w:hanging="362"/>
      </w:pPr>
      <w:rPr>
        <w:rFonts w:hint="eastAsia"/>
      </w:rPr>
    </w:lvl>
    <w:lvl w:ilvl="5" w:tentative="0">
      <w:start w:val="1"/>
      <w:numFmt w:val="lowerRoman"/>
      <w:lvlText w:val="%6."/>
      <w:lvlJc w:val="right"/>
      <w:pPr>
        <w:ind w:left="2348" w:hanging="362"/>
      </w:pPr>
      <w:rPr>
        <w:rFonts w:hint="eastAsia"/>
      </w:rPr>
    </w:lvl>
    <w:lvl w:ilvl="6" w:tentative="0">
      <w:start w:val="1"/>
      <w:numFmt w:val="decimal"/>
      <w:lvlText w:val="%7."/>
      <w:lvlJc w:val="left"/>
      <w:pPr>
        <w:ind w:left="2575" w:hanging="362"/>
      </w:pPr>
      <w:rPr>
        <w:rFonts w:hint="eastAsia"/>
      </w:rPr>
    </w:lvl>
    <w:lvl w:ilvl="7" w:tentative="0">
      <w:start w:val="1"/>
      <w:numFmt w:val="lowerLetter"/>
      <w:lvlText w:val="%8."/>
      <w:lvlJc w:val="left"/>
      <w:pPr>
        <w:ind w:left="2802" w:hanging="362"/>
      </w:pPr>
      <w:rPr>
        <w:rFonts w:hint="eastAsia"/>
      </w:rPr>
    </w:lvl>
    <w:lvl w:ilvl="8" w:tentative="0">
      <w:start w:val="1"/>
      <w:numFmt w:val="lowerRoman"/>
      <w:lvlText w:val="%9."/>
      <w:lvlJc w:val="right"/>
      <w:pPr>
        <w:ind w:left="3029" w:hanging="362"/>
      </w:pPr>
      <w:rPr>
        <w:rFonts w:hint="eastAsia"/>
      </w:rPr>
    </w:lvl>
  </w:abstractNum>
  <w:abstractNum w:abstractNumId="5">
    <w:nsid w:val="25AC7818"/>
    <w:multiLevelType w:val="multilevel"/>
    <w:tmpl w:val="25AC7818"/>
    <w:lvl w:ilvl="0" w:tentative="0">
      <w:start w:val="1"/>
      <w:numFmt w:val="bullet"/>
      <w:lvlText w:val=""/>
      <w:lvlJc w:val="left"/>
      <w:pPr>
        <w:ind w:left="1680" w:hanging="420"/>
      </w:pPr>
      <w:rPr>
        <w:rFonts w:hint="default" w:ascii="Wingdings" w:hAnsi="Wingdings"/>
      </w:rPr>
    </w:lvl>
    <w:lvl w:ilvl="1" w:tentative="0">
      <w:start w:val="1"/>
      <w:numFmt w:val="bullet"/>
      <w:lvlText w:val=""/>
      <w:lvlJc w:val="left"/>
      <w:pPr>
        <w:ind w:left="2100" w:hanging="420"/>
      </w:pPr>
      <w:rPr>
        <w:rFonts w:hint="default" w:ascii="Wingdings" w:hAnsi="Wingdings"/>
      </w:rPr>
    </w:lvl>
    <w:lvl w:ilvl="2" w:tentative="0">
      <w:start w:val="1"/>
      <w:numFmt w:val="bullet"/>
      <w:lvlText w:val=""/>
      <w:lvlJc w:val="left"/>
      <w:pPr>
        <w:ind w:left="2520" w:hanging="420"/>
      </w:pPr>
      <w:rPr>
        <w:rFonts w:hint="default" w:ascii="Wingdings" w:hAnsi="Wingdings"/>
      </w:rPr>
    </w:lvl>
    <w:lvl w:ilvl="3" w:tentative="0">
      <w:start w:val="1"/>
      <w:numFmt w:val="bullet"/>
      <w:lvlText w:val=""/>
      <w:lvlJc w:val="left"/>
      <w:pPr>
        <w:ind w:left="2940" w:hanging="420"/>
      </w:pPr>
      <w:rPr>
        <w:rFonts w:hint="default" w:ascii="Wingdings" w:hAnsi="Wingdings"/>
      </w:rPr>
    </w:lvl>
    <w:lvl w:ilvl="4" w:tentative="0">
      <w:start w:val="1"/>
      <w:numFmt w:val="bullet"/>
      <w:lvlText w:val=""/>
      <w:lvlJc w:val="left"/>
      <w:pPr>
        <w:ind w:left="3360" w:hanging="420"/>
      </w:pPr>
      <w:rPr>
        <w:rFonts w:hint="default" w:ascii="Wingdings" w:hAnsi="Wingdings"/>
      </w:rPr>
    </w:lvl>
    <w:lvl w:ilvl="5" w:tentative="0">
      <w:start w:val="1"/>
      <w:numFmt w:val="bullet"/>
      <w:lvlText w:val=""/>
      <w:lvlJc w:val="left"/>
      <w:pPr>
        <w:ind w:left="3780" w:hanging="420"/>
      </w:pPr>
      <w:rPr>
        <w:rFonts w:hint="default" w:ascii="Wingdings" w:hAnsi="Wingdings"/>
      </w:rPr>
    </w:lvl>
    <w:lvl w:ilvl="6" w:tentative="0">
      <w:start w:val="1"/>
      <w:numFmt w:val="bullet"/>
      <w:lvlText w:val=""/>
      <w:lvlJc w:val="left"/>
      <w:pPr>
        <w:ind w:left="4200" w:hanging="420"/>
      </w:pPr>
      <w:rPr>
        <w:rFonts w:hint="default" w:ascii="Wingdings" w:hAnsi="Wingdings"/>
      </w:rPr>
    </w:lvl>
    <w:lvl w:ilvl="7" w:tentative="0">
      <w:start w:val="1"/>
      <w:numFmt w:val="bullet"/>
      <w:lvlText w:val=""/>
      <w:lvlJc w:val="left"/>
      <w:pPr>
        <w:ind w:left="4620" w:hanging="420"/>
      </w:pPr>
      <w:rPr>
        <w:rFonts w:hint="default" w:ascii="Wingdings" w:hAnsi="Wingdings"/>
      </w:rPr>
    </w:lvl>
    <w:lvl w:ilvl="8" w:tentative="0">
      <w:start w:val="1"/>
      <w:numFmt w:val="bullet"/>
      <w:lvlText w:val=""/>
      <w:lvlJc w:val="left"/>
      <w:pPr>
        <w:ind w:left="5040" w:hanging="420"/>
      </w:pPr>
      <w:rPr>
        <w:rFonts w:hint="default" w:ascii="Wingdings" w:hAnsi="Wingdings"/>
      </w:rPr>
    </w:lvl>
  </w:abstractNum>
  <w:abstractNum w:abstractNumId="6">
    <w:nsid w:val="329C3827"/>
    <w:multiLevelType w:val="multilevel"/>
    <w:tmpl w:val="329C3827"/>
    <w:lvl w:ilvl="0" w:tentative="0">
      <w:start w:val="1"/>
      <w:numFmt w:val="decimalZero"/>
      <w:pStyle w:val="98"/>
      <w:lvlText w:val="E%1. "/>
      <w:lvlJc w:val="left"/>
      <w:pPr>
        <w:ind w:left="1213" w:hanging="362"/>
      </w:pPr>
      <w:rPr>
        <w:rFonts w:hint="eastAsia"/>
        <w:b/>
        <w:bCs w:val="0"/>
        <w:i w:val="0"/>
        <w:iCs w:val="0"/>
        <w:caps w:val="0"/>
        <w:smallCaps w:val="0"/>
        <w:strike w:val="0"/>
        <w:dstrike w:val="0"/>
        <w:outline w:val="0"/>
        <w:shadow w:val="0"/>
        <w:emboss w:val="0"/>
        <w:imprint w:val="0"/>
        <w:vanish w:val="0"/>
        <w:spacing w:val="0"/>
        <w:position w:val="0"/>
        <w:u w:val="none"/>
        <w:vertAlign w:val="baseline"/>
        <w14:ligatures w14:val="none"/>
        <w14:numForm w14:val="default"/>
        <w14:numSpacing w14:val="default"/>
      </w:rPr>
    </w:lvl>
    <w:lvl w:ilvl="1" w:tentative="0">
      <w:start w:val="1"/>
      <w:numFmt w:val="lowerLetter"/>
      <w:lvlText w:val="%2)"/>
      <w:lvlJc w:val="left"/>
      <w:pPr>
        <w:ind w:left="1320" w:hanging="420"/>
      </w:pPr>
      <w:rPr>
        <w:rFonts w:hint="eastAsia"/>
      </w:rPr>
    </w:lvl>
    <w:lvl w:ilvl="2" w:tentative="0">
      <w:start w:val="1"/>
      <w:numFmt w:val="lowerRoman"/>
      <w:lvlText w:val="%3."/>
      <w:lvlJc w:val="right"/>
      <w:pPr>
        <w:ind w:left="1740" w:hanging="420"/>
      </w:pPr>
      <w:rPr>
        <w:rFonts w:hint="eastAsia"/>
      </w:rPr>
    </w:lvl>
    <w:lvl w:ilvl="3" w:tentative="0">
      <w:start w:val="1"/>
      <w:numFmt w:val="decimal"/>
      <w:lvlText w:val="%4."/>
      <w:lvlJc w:val="left"/>
      <w:pPr>
        <w:ind w:left="2160" w:hanging="420"/>
      </w:pPr>
      <w:rPr>
        <w:rFonts w:hint="eastAsia"/>
      </w:rPr>
    </w:lvl>
    <w:lvl w:ilvl="4" w:tentative="0">
      <w:start w:val="1"/>
      <w:numFmt w:val="lowerLetter"/>
      <w:lvlText w:val="%5)"/>
      <w:lvlJc w:val="left"/>
      <w:pPr>
        <w:ind w:left="2580" w:hanging="420"/>
      </w:pPr>
      <w:rPr>
        <w:rFonts w:hint="eastAsia"/>
      </w:rPr>
    </w:lvl>
    <w:lvl w:ilvl="5" w:tentative="0">
      <w:start w:val="1"/>
      <w:numFmt w:val="lowerRoman"/>
      <w:lvlText w:val="%6."/>
      <w:lvlJc w:val="right"/>
      <w:pPr>
        <w:ind w:left="3000" w:hanging="420"/>
      </w:pPr>
      <w:rPr>
        <w:rFonts w:hint="eastAsia"/>
      </w:rPr>
    </w:lvl>
    <w:lvl w:ilvl="6" w:tentative="0">
      <w:start w:val="1"/>
      <w:numFmt w:val="decimal"/>
      <w:lvlText w:val="%7."/>
      <w:lvlJc w:val="left"/>
      <w:pPr>
        <w:ind w:left="3420" w:hanging="420"/>
      </w:pPr>
      <w:rPr>
        <w:rFonts w:hint="eastAsia"/>
      </w:rPr>
    </w:lvl>
    <w:lvl w:ilvl="7" w:tentative="0">
      <w:start w:val="1"/>
      <w:numFmt w:val="lowerLetter"/>
      <w:lvlText w:val="%8)"/>
      <w:lvlJc w:val="left"/>
      <w:pPr>
        <w:ind w:left="3840" w:hanging="420"/>
      </w:pPr>
      <w:rPr>
        <w:rFonts w:hint="eastAsia"/>
      </w:rPr>
    </w:lvl>
    <w:lvl w:ilvl="8" w:tentative="0">
      <w:start w:val="1"/>
      <w:numFmt w:val="lowerRoman"/>
      <w:lvlText w:val="%9."/>
      <w:lvlJc w:val="right"/>
      <w:pPr>
        <w:ind w:left="4260" w:hanging="420"/>
      </w:pPr>
      <w:rPr>
        <w:rFonts w:hint="eastAsia"/>
      </w:rPr>
    </w:lvl>
  </w:abstractNum>
  <w:abstractNum w:abstractNumId="7">
    <w:nsid w:val="3D650981"/>
    <w:multiLevelType w:val="multilevel"/>
    <w:tmpl w:val="3D650981"/>
    <w:lvl w:ilvl="0" w:tentative="0">
      <w:start w:val="1"/>
      <w:numFmt w:val="decimal"/>
      <w:lvlText w:val="%1."/>
      <w:lvlJc w:val="left"/>
      <w:pPr>
        <w:ind w:left="425" w:hanging="425"/>
      </w:pPr>
      <w:rPr>
        <w:rFonts w:hint="eastAsia"/>
      </w:rPr>
    </w:lvl>
    <w:lvl w:ilvl="1" w:tentative="0">
      <w:start w:val="1"/>
      <w:numFmt w:val="decimal"/>
      <w:lvlText w:val="%1.%2"/>
      <w:lvlJc w:val="left"/>
      <w:pPr>
        <w:ind w:left="992" w:hanging="567"/>
      </w:pPr>
      <w:rPr>
        <w:rFonts w:hint="eastAsia"/>
      </w:rPr>
    </w:lvl>
    <w:lvl w:ilvl="2" w:tentative="0">
      <w:start w:val="1"/>
      <w:numFmt w:val="decimal"/>
      <w:pStyle w:val="46"/>
      <w:lvlText w:val="%1.%2.%3"/>
      <w:lvlJc w:val="left"/>
      <w:pPr>
        <w:ind w:left="1134" w:hanging="567"/>
      </w:pPr>
      <w:rPr>
        <w:b w:val="0"/>
        <w:bCs w:val="0"/>
        <w:i w:val="0"/>
        <w:iCs w:val="0"/>
        <w:caps w:val="0"/>
        <w:smallCaps w:val="0"/>
        <w:strike w:val="0"/>
        <w:dstrike w:val="0"/>
        <w:outline w:val="0"/>
        <w:shadow w:val="0"/>
        <w:emboss w:val="0"/>
        <w:imprint w:val="0"/>
        <w:vanish w:val="0"/>
        <w:spacing w:val="0"/>
        <w:position w:val="0"/>
        <w:u w:val="none"/>
        <w:vertAlign w:val="baseline"/>
        <w:lang w:bidi="zh-CN"/>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props3d w14:extrusionH="0" w14:contourW="0" w14:prstMaterial="none"/>
        <w14:scene3d>
          <w14:lightRig w14:rig="threePt" w14:dir="t">
            <w14:rot w14:lat="0" w14:lon="0" w14:rev="0"/>
          </w14:lightRig>
        </w14:scene3d>
        <w14:ligatures w14:val="none"/>
        <w14:numForm w14:val="default"/>
        <w14:numSpacing w14:val="default"/>
      </w:rPr>
    </w:lvl>
    <w:lvl w:ilvl="3" w:tentative="0">
      <w:start w:val="1"/>
      <w:numFmt w:val="decimal"/>
      <w:lvlText w:val="%1.%2.%3.%4"/>
      <w:lvlJc w:val="left"/>
      <w:pPr>
        <w:ind w:left="1984" w:hanging="708"/>
      </w:pPr>
      <w:rPr>
        <w:rFonts w:hint="eastAsia"/>
      </w:rPr>
    </w:lvl>
    <w:lvl w:ilvl="4" w:tentative="0">
      <w:start w:val="1"/>
      <w:numFmt w:val="decimal"/>
      <w:lvlText w:val="%1.%2.%3.%4.%5"/>
      <w:lvlJc w:val="left"/>
      <w:pPr>
        <w:ind w:left="2551" w:hanging="850"/>
      </w:pPr>
      <w:rPr>
        <w:rFonts w:hint="eastAsia"/>
      </w:rPr>
    </w:lvl>
    <w:lvl w:ilvl="5" w:tentative="0">
      <w:start w:val="1"/>
      <w:numFmt w:val="decimal"/>
      <w:lvlText w:val="%1.%2.%3.%4.%5.%6"/>
      <w:lvlJc w:val="left"/>
      <w:pPr>
        <w:ind w:left="3260" w:hanging="1134"/>
      </w:pPr>
      <w:rPr>
        <w:rFonts w:hint="eastAsia"/>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abstractNum w:abstractNumId="8">
    <w:nsid w:val="52652F88"/>
    <w:multiLevelType w:val="multilevel"/>
    <w:tmpl w:val="52652F88"/>
    <w:lvl w:ilvl="0" w:tentative="0">
      <w:start w:val="1"/>
      <w:numFmt w:val="decimalZero"/>
      <w:pStyle w:val="92"/>
      <w:lvlText w:val="T%1."/>
      <w:lvlJc w:val="left"/>
      <w:pPr>
        <w:ind w:left="1271" w:hanging="420"/>
      </w:pPr>
      <w:rPr>
        <w:rFonts w:ascii="Times New Roman" w:hAnsi="Times New Roman" w:cs="Times New Roman"/>
        <w:b w:val="0"/>
        <w:bCs w:val="0"/>
        <w:i w:val="0"/>
        <w:iCs w:val="0"/>
        <w:caps w:val="0"/>
        <w:smallCaps w:val="0"/>
        <w:strike w:val="0"/>
        <w:dstrike w:val="0"/>
        <w:outline w:val="0"/>
        <w:shadow w:val="0"/>
        <w:emboss w:val="0"/>
        <w:imprint w:val="0"/>
        <w:snapToGrid w:val="0"/>
        <w:vanish w:val="0"/>
        <w:color w:val="000000"/>
        <w:spacing w:val="0"/>
        <w:w w:val="0"/>
        <w:kern w:val="0"/>
        <w:position w:val="0"/>
        <w:sz w:val="0"/>
        <w:szCs w:val="0"/>
        <w:u w:val="none" w:color="000000"/>
        <w:shd w:val="clear" w:color="000000" w:fill="000000"/>
        <w:vertAlign w:val="baseline"/>
        <w:lang w:val="zh-CN" w:eastAsia="zh-CN" w:bidi="zh-CN"/>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props3d w14:extrusionH="0" w14:contourW="0" w14:prstMaterial="none"/>
        <w14:scene3d>
          <w14:lightRig w14:rig="threePt" w14:dir="t">
            <w14:rot w14:lat="0" w14:lon="0" w14:rev="0"/>
          </w14:lightRig>
        </w14:scene3d>
        <w14:ligatures w14:val="none"/>
        <w14:numForm w14:val="default"/>
        <w14:numSpacing w14:val="default"/>
      </w:rPr>
    </w:lvl>
    <w:lvl w:ilvl="1" w:tentative="0">
      <w:start w:val="1"/>
      <w:numFmt w:val="lowerLetter"/>
      <w:lvlText w:val="%2)"/>
      <w:lvlJc w:val="left"/>
      <w:pPr>
        <w:ind w:left="1691" w:hanging="420"/>
      </w:pPr>
    </w:lvl>
    <w:lvl w:ilvl="2" w:tentative="0">
      <w:start w:val="1"/>
      <w:numFmt w:val="lowerRoman"/>
      <w:lvlText w:val="%3."/>
      <w:lvlJc w:val="right"/>
      <w:pPr>
        <w:ind w:left="2111" w:hanging="420"/>
      </w:pPr>
    </w:lvl>
    <w:lvl w:ilvl="3" w:tentative="0">
      <w:start w:val="1"/>
      <w:numFmt w:val="decimal"/>
      <w:lvlText w:val="%4."/>
      <w:lvlJc w:val="left"/>
      <w:pPr>
        <w:ind w:left="2531" w:hanging="420"/>
      </w:pPr>
    </w:lvl>
    <w:lvl w:ilvl="4" w:tentative="0">
      <w:start w:val="1"/>
      <w:numFmt w:val="lowerLetter"/>
      <w:lvlText w:val="%5)"/>
      <w:lvlJc w:val="left"/>
      <w:pPr>
        <w:ind w:left="2951" w:hanging="420"/>
      </w:pPr>
    </w:lvl>
    <w:lvl w:ilvl="5" w:tentative="0">
      <w:start w:val="1"/>
      <w:numFmt w:val="lowerRoman"/>
      <w:lvlText w:val="%6."/>
      <w:lvlJc w:val="right"/>
      <w:pPr>
        <w:ind w:left="3371" w:hanging="420"/>
      </w:pPr>
    </w:lvl>
    <w:lvl w:ilvl="6" w:tentative="0">
      <w:start w:val="1"/>
      <w:numFmt w:val="decimal"/>
      <w:lvlText w:val="%7."/>
      <w:lvlJc w:val="left"/>
      <w:pPr>
        <w:ind w:left="3791" w:hanging="420"/>
      </w:pPr>
    </w:lvl>
    <w:lvl w:ilvl="7" w:tentative="0">
      <w:start w:val="1"/>
      <w:numFmt w:val="lowerLetter"/>
      <w:lvlText w:val="%8)"/>
      <w:lvlJc w:val="left"/>
      <w:pPr>
        <w:ind w:left="4211" w:hanging="420"/>
      </w:pPr>
    </w:lvl>
    <w:lvl w:ilvl="8" w:tentative="0">
      <w:start w:val="1"/>
      <w:numFmt w:val="lowerRoman"/>
      <w:lvlText w:val="%9."/>
      <w:lvlJc w:val="right"/>
      <w:pPr>
        <w:ind w:left="4631" w:hanging="420"/>
      </w:pPr>
    </w:lvl>
  </w:abstractNum>
  <w:abstractNum w:abstractNumId="9">
    <w:nsid w:val="5B03561F"/>
    <w:multiLevelType w:val="multilevel"/>
    <w:tmpl w:val="5B03561F"/>
    <w:lvl w:ilvl="0" w:tentative="0">
      <w:start w:val="1"/>
      <w:numFmt w:val="decimalZero"/>
      <w:pStyle w:val="59"/>
      <w:lvlText w:val="M%1. "/>
      <w:lvlJc w:val="left"/>
      <w:pPr>
        <w:ind w:left="360" w:hanging="360"/>
      </w:pPr>
      <w:rPr>
        <w:rFonts w:hint="eastAsia" w:ascii="思源黑体 CN Heavy" w:hAnsi="思源黑体 CN Heavy"/>
        <w:b/>
        <w:bCs w:val="0"/>
        <w:i w:val="0"/>
        <w:iCs w:val="0"/>
        <w:caps w:val="0"/>
        <w:smallCaps w:val="0"/>
        <w:strike w:val="0"/>
        <w:dstrike w:val="0"/>
        <w:outline w:val="0"/>
        <w:shadow w:val="0"/>
        <w:emboss w:val="0"/>
        <w:imprint w:val="0"/>
        <w:vanish w:val="0"/>
        <w:color w:val="000000"/>
        <w:spacing w:val="0"/>
        <w:position w:val="0"/>
        <w:sz w:val="24"/>
        <w:u w:val="none"/>
        <w:vertAlign w:val="baseline"/>
        <w14:ligatures w14:val="none"/>
        <w14:numForm w14:val="default"/>
        <w14:numSpacing w14:val="default"/>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10">
    <w:nsid w:val="6124C27A"/>
    <w:multiLevelType w:val="multilevel"/>
    <w:tmpl w:val="6124C27A"/>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1">
    <w:nsid w:val="6125B639"/>
    <w:multiLevelType w:val="multilevel"/>
    <w:tmpl w:val="6125B639"/>
    <w:lvl w:ilvl="0" w:tentative="0">
      <w:start w:val="1"/>
      <w:numFmt w:val="decimal"/>
      <w:pStyle w:val="52"/>
      <w:lvlText w:val="E0%1. "/>
      <w:lvlJc w:val="left"/>
      <w:pPr>
        <w:ind w:left="2111" w:hanging="420"/>
      </w:pPr>
      <w:rPr>
        <w:rFonts w:hint="default" w:ascii="微软雅黑" w:hAnsi="微软雅黑" w:eastAsia="微软雅黑" w:cs="Ari"/>
        <w:b/>
        <w:color w:val="auto"/>
      </w:rPr>
    </w:lvl>
    <w:lvl w:ilvl="1" w:tentative="0">
      <w:start w:val="1"/>
      <w:numFmt w:val="bullet"/>
      <w:lvlText w:val=""/>
      <w:lvlJc w:val="left"/>
      <w:pPr>
        <w:ind w:left="2242" w:hanging="420"/>
      </w:pPr>
      <w:rPr>
        <w:rFonts w:hint="default" w:ascii="Symbol" w:hAnsi="Symbol"/>
      </w:rPr>
    </w:lvl>
    <w:lvl w:ilvl="2" w:tentative="0">
      <w:start w:val="1"/>
      <w:numFmt w:val="bullet"/>
      <w:lvlText w:val=""/>
      <w:lvlJc w:val="left"/>
      <w:pPr>
        <w:ind w:left="2662" w:hanging="420"/>
      </w:pPr>
      <w:rPr>
        <w:rFonts w:hint="default" w:ascii="Symbol" w:hAnsi="Symbol"/>
      </w:rPr>
    </w:lvl>
    <w:lvl w:ilvl="3" w:tentative="0">
      <w:start w:val="1"/>
      <w:numFmt w:val="bullet"/>
      <w:lvlText w:val=""/>
      <w:lvlJc w:val="left"/>
      <w:pPr>
        <w:ind w:left="3082" w:hanging="420"/>
      </w:pPr>
      <w:rPr>
        <w:rFonts w:hint="default" w:ascii="Symbol" w:hAnsi="Symbol"/>
      </w:rPr>
    </w:lvl>
    <w:lvl w:ilvl="4" w:tentative="0">
      <w:start w:val="1"/>
      <w:numFmt w:val="bullet"/>
      <w:lvlText w:val=""/>
      <w:lvlJc w:val="left"/>
      <w:pPr>
        <w:ind w:left="3502" w:hanging="420"/>
      </w:pPr>
      <w:rPr>
        <w:rFonts w:hint="default" w:ascii="Symbol" w:hAnsi="Symbol"/>
      </w:rPr>
    </w:lvl>
    <w:lvl w:ilvl="5" w:tentative="0">
      <w:start w:val="1"/>
      <w:numFmt w:val="bullet"/>
      <w:lvlText w:val=""/>
      <w:lvlJc w:val="left"/>
      <w:pPr>
        <w:ind w:left="3922" w:hanging="420"/>
      </w:pPr>
      <w:rPr>
        <w:rFonts w:hint="default" w:ascii="Symbol" w:hAnsi="Symbol"/>
      </w:rPr>
    </w:lvl>
    <w:lvl w:ilvl="6" w:tentative="0">
      <w:start w:val="1"/>
      <w:numFmt w:val="bullet"/>
      <w:lvlText w:val=""/>
      <w:lvlJc w:val="left"/>
      <w:pPr>
        <w:ind w:left="4342" w:hanging="420"/>
      </w:pPr>
      <w:rPr>
        <w:rFonts w:hint="default" w:ascii="Symbol" w:hAnsi="Symbol"/>
      </w:rPr>
    </w:lvl>
    <w:lvl w:ilvl="7" w:tentative="0">
      <w:start w:val="1"/>
      <w:numFmt w:val="bullet"/>
      <w:lvlText w:val=""/>
      <w:lvlJc w:val="left"/>
      <w:pPr>
        <w:ind w:left="4762" w:hanging="420"/>
      </w:pPr>
      <w:rPr>
        <w:rFonts w:hint="default" w:ascii="Symbol" w:hAnsi="Symbol"/>
      </w:rPr>
    </w:lvl>
    <w:lvl w:ilvl="8" w:tentative="0">
      <w:start w:val="1"/>
      <w:numFmt w:val="bullet"/>
      <w:lvlText w:val=""/>
      <w:lvlJc w:val="left"/>
      <w:pPr>
        <w:ind w:left="5182" w:hanging="420"/>
      </w:pPr>
      <w:rPr>
        <w:rFonts w:hint="default" w:ascii="Symbol" w:hAnsi="Symbol"/>
      </w:rPr>
    </w:lvl>
  </w:abstractNum>
  <w:abstractNum w:abstractNumId="12">
    <w:nsid w:val="6125D276"/>
    <w:multiLevelType w:val="singleLevel"/>
    <w:tmpl w:val="6125D276"/>
    <w:lvl w:ilvl="0" w:tentative="0">
      <w:start w:val="1"/>
      <w:numFmt w:val="bullet"/>
      <w:lvlText w:val=""/>
      <w:lvlJc w:val="left"/>
      <w:pPr>
        <w:tabs>
          <w:tab w:val="left" w:pos="420"/>
        </w:tabs>
        <w:ind w:left="820" w:hanging="420"/>
      </w:pPr>
      <w:rPr>
        <w:rFonts w:hint="default" w:ascii="Wingdings" w:hAnsi="Wingdings" w:eastAsia="宋体" w:cs="Wingdings"/>
        <w:color w:val="auto"/>
        <w:sz w:val="13"/>
      </w:rPr>
    </w:lvl>
  </w:abstractNum>
  <w:abstractNum w:abstractNumId="13">
    <w:nsid w:val="6125D3A4"/>
    <w:multiLevelType w:val="singleLevel"/>
    <w:tmpl w:val="6125D3A4"/>
    <w:lvl w:ilvl="0" w:tentative="0">
      <w:start w:val="1"/>
      <w:numFmt w:val="decimal"/>
      <w:lvlText w:val="%1)"/>
      <w:lvlJc w:val="left"/>
      <w:pPr>
        <w:ind w:left="425" w:hanging="425"/>
      </w:pPr>
      <w:rPr>
        <w:rFonts w:hint="default"/>
      </w:rPr>
    </w:lvl>
  </w:abstractNum>
  <w:abstractNum w:abstractNumId="14">
    <w:nsid w:val="6125D3BE"/>
    <w:multiLevelType w:val="singleLevel"/>
    <w:tmpl w:val="6125D3BE"/>
    <w:lvl w:ilvl="0" w:tentative="0">
      <w:start w:val="1"/>
      <w:numFmt w:val="decimal"/>
      <w:lvlText w:val="%1)"/>
      <w:lvlJc w:val="left"/>
      <w:pPr>
        <w:ind w:left="425" w:hanging="425"/>
      </w:pPr>
      <w:rPr>
        <w:rFonts w:hint="default"/>
      </w:rPr>
    </w:lvl>
  </w:abstractNum>
  <w:abstractNum w:abstractNumId="15">
    <w:nsid w:val="623A4B35"/>
    <w:multiLevelType w:val="multilevel"/>
    <w:tmpl w:val="623A4B35"/>
    <w:lvl w:ilvl="0" w:tentative="0">
      <w:start w:val="1"/>
      <w:numFmt w:val="bullet"/>
      <w:lvlText w:val=""/>
      <w:lvlJc w:val="left"/>
      <w:pPr>
        <w:tabs>
          <w:tab w:val="left" w:pos="720"/>
        </w:tabs>
        <w:ind w:left="720" w:hanging="360"/>
      </w:pPr>
      <w:rPr>
        <w:rFonts w:hint="default" w:ascii="Symbol" w:hAnsi="Symbol" w:cs="Symbol"/>
        <w:sz w:val="20"/>
      </w:rPr>
    </w:lvl>
    <w:lvl w:ilvl="1" w:tentative="0">
      <w:start w:val="1"/>
      <w:numFmt w:val="bullet"/>
      <w:lvlText w:val="o"/>
      <w:lvlJc w:val="left"/>
      <w:pPr>
        <w:tabs>
          <w:tab w:val="left" w:pos="1440"/>
        </w:tabs>
        <w:ind w:left="1440" w:hanging="360"/>
      </w:pPr>
      <w:rPr>
        <w:rFonts w:hint="default" w:ascii="Courier New" w:hAnsi="Courier New" w:cs="Courier New"/>
        <w:sz w:val="20"/>
      </w:rPr>
    </w:lvl>
    <w:lvl w:ilvl="2" w:tentative="0">
      <w:start w:val="1"/>
      <w:numFmt w:val="bullet"/>
      <w:lvlText w:val=""/>
      <w:lvlJc w:val="left"/>
      <w:pPr>
        <w:tabs>
          <w:tab w:val="left" w:pos="2160"/>
        </w:tabs>
        <w:ind w:left="2160" w:hanging="360"/>
      </w:pPr>
      <w:rPr>
        <w:rFonts w:hint="default" w:ascii="Wingdings" w:hAnsi="Wingdings" w:cs="Wingdings"/>
        <w:sz w:val="20"/>
      </w:rPr>
    </w:lvl>
    <w:lvl w:ilvl="3" w:tentative="0">
      <w:start w:val="1"/>
      <w:numFmt w:val="bullet"/>
      <w:lvlText w:val=""/>
      <w:lvlJc w:val="left"/>
      <w:pPr>
        <w:tabs>
          <w:tab w:val="left" w:pos="2880"/>
        </w:tabs>
        <w:ind w:left="2880" w:hanging="360"/>
      </w:pPr>
      <w:rPr>
        <w:rFonts w:hint="default" w:ascii="Wingdings" w:hAnsi="Wingdings" w:cs="Wingdings"/>
        <w:sz w:val="20"/>
      </w:rPr>
    </w:lvl>
    <w:lvl w:ilvl="4" w:tentative="0">
      <w:start w:val="1"/>
      <w:numFmt w:val="bullet"/>
      <w:lvlText w:val=""/>
      <w:lvlJc w:val="left"/>
      <w:pPr>
        <w:tabs>
          <w:tab w:val="left" w:pos="3600"/>
        </w:tabs>
        <w:ind w:left="3600" w:hanging="360"/>
      </w:pPr>
      <w:rPr>
        <w:rFonts w:hint="default" w:ascii="Wingdings" w:hAnsi="Wingdings" w:cs="Wingdings"/>
        <w:sz w:val="20"/>
      </w:rPr>
    </w:lvl>
    <w:lvl w:ilvl="5" w:tentative="0">
      <w:start w:val="1"/>
      <w:numFmt w:val="bullet"/>
      <w:lvlText w:val=""/>
      <w:lvlJc w:val="left"/>
      <w:pPr>
        <w:tabs>
          <w:tab w:val="left" w:pos="4320"/>
        </w:tabs>
        <w:ind w:left="4320" w:hanging="360"/>
      </w:pPr>
      <w:rPr>
        <w:rFonts w:hint="default" w:ascii="Wingdings" w:hAnsi="Wingdings" w:cs="Wingdings"/>
        <w:sz w:val="20"/>
      </w:rPr>
    </w:lvl>
    <w:lvl w:ilvl="6" w:tentative="0">
      <w:start w:val="1"/>
      <w:numFmt w:val="bullet"/>
      <w:lvlText w:val=""/>
      <w:lvlJc w:val="left"/>
      <w:pPr>
        <w:tabs>
          <w:tab w:val="left" w:pos="5040"/>
        </w:tabs>
        <w:ind w:left="5040" w:hanging="360"/>
      </w:pPr>
      <w:rPr>
        <w:rFonts w:hint="default" w:ascii="Wingdings" w:hAnsi="Wingdings" w:cs="Wingdings"/>
        <w:sz w:val="20"/>
      </w:rPr>
    </w:lvl>
    <w:lvl w:ilvl="7" w:tentative="0">
      <w:start w:val="1"/>
      <w:numFmt w:val="bullet"/>
      <w:lvlText w:val=""/>
      <w:lvlJc w:val="left"/>
      <w:pPr>
        <w:tabs>
          <w:tab w:val="left" w:pos="5760"/>
        </w:tabs>
        <w:ind w:left="5760" w:hanging="360"/>
      </w:pPr>
      <w:rPr>
        <w:rFonts w:hint="default" w:ascii="Wingdings" w:hAnsi="Wingdings" w:cs="Wingdings"/>
        <w:sz w:val="20"/>
      </w:rPr>
    </w:lvl>
    <w:lvl w:ilvl="8" w:tentative="0">
      <w:start w:val="1"/>
      <w:numFmt w:val="bullet"/>
      <w:lvlText w:val=""/>
      <w:lvlJc w:val="left"/>
      <w:pPr>
        <w:tabs>
          <w:tab w:val="left" w:pos="6480"/>
        </w:tabs>
        <w:ind w:left="6480" w:hanging="360"/>
      </w:pPr>
      <w:rPr>
        <w:rFonts w:hint="default" w:ascii="Wingdings" w:hAnsi="Wingdings" w:cs="Wingdings"/>
        <w:sz w:val="20"/>
      </w:rPr>
    </w:lvl>
  </w:abstractNum>
  <w:abstractNum w:abstractNumId="16">
    <w:nsid w:val="640E3978"/>
    <w:multiLevelType w:val="multilevel"/>
    <w:tmpl w:val="640E3978"/>
    <w:lvl w:ilvl="0" w:tentative="0">
      <w:start w:val="1"/>
      <w:numFmt w:val="decimalZero"/>
      <w:pStyle w:val="94"/>
      <w:lvlText w:val="R%1. "/>
      <w:lvlJc w:val="left"/>
      <w:pPr>
        <w:tabs>
          <w:tab w:val="left" w:pos="1213"/>
        </w:tabs>
        <w:ind w:left="1213" w:hanging="362"/>
      </w:pPr>
      <w:rPr>
        <w:rFonts w:hint="eastAsia"/>
        <w:b/>
        <w:bCs w:val="0"/>
        <w:i w:val="0"/>
        <w:iCs w:val="0"/>
        <w:caps w:val="0"/>
        <w:smallCaps w:val="0"/>
        <w:strike w:val="0"/>
        <w:dstrike w:val="0"/>
        <w:outline w:val="0"/>
        <w:shadow w:val="0"/>
        <w:emboss w:val="0"/>
        <w:imprint w:val="0"/>
        <w:vanish w:val="0"/>
        <w:spacing w:val="0"/>
        <w:position w:val="0"/>
        <w:u w:val="none"/>
        <w:vertAlign w:val="baseline"/>
        <w:lang w:bidi="zh-CN"/>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props3d w14:extrusionH="0" w14:contourW="0" w14:prstMaterial="none"/>
        <w14:scene3d>
          <w14:lightRig w14:rig="threePt" w14:dir="t">
            <w14:rot w14:lat="0" w14:lon="0" w14:rev="0"/>
          </w14:lightRig>
        </w14:scene3d>
        <w14:ligatures w14:val="none"/>
        <w14:numForm w14:val="default"/>
        <w14:numSpacing w14:val="default"/>
      </w:rPr>
    </w:lvl>
    <w:lvl w:ilvl="1" w:tentative="0">
      <w:start w:val="1"/>
      <w:numFmt w:val="lowerLetter"/>
      <w:lvlText w:val="%2)"/>
      <w:lvlJc w:val="left"/>
      <w:pPr>
        <w:ind w:left="2531" w:hanging="420"/>
      </w:pPr>
      <w:rPr>
        <w:rFonts w:hint="eastAsia"/>
      </w:rPr>
    </w:lvl>
    <w:lvl w:ilvl="2" w:tentative="0">
      <w:start w:val="1"/>
      <w:numFmt w:val="lowerRoman"/>
      <w:lvlText w:val="%3."/>
      <w:lvlJc w:val="right"/>
      <w:pPr>
        <w:ind w:left="2951" w:hanging="420"/>
      </w:pPr>
      <w:rPr>
        <w:rFonts w:hint="eastAsia"/>
      </w:rPr>
    </w:lvl>
    <w:lvl w:ilvl="3" w:tentative="0">
      <w:start w:val="1"/>
      <w:numFmt w:val="decimal"/>
      <w:lvlText w:val="%4."/>
      <w:lvlJc w:val="left"/>
      <w:pPr>
        <w:ind w:left="3371" w:hanging="420"/>
      </w:pPr>
      <w:rPr>
        <w:rFonts w:hint="eastAsia"/>
      </w:rPr>
    </w:lvl>
    <w:lvl w:ilvl="4" w:tentative="0">
      <w:start w:val="1"/>
      <w:numFmt w:val="lowerLetter"/>
      <w:lvlText w:val="%5)"/>
      <w:lvlJc w:val="left"/>
      <w:pPr>
        <w:ind w:left="3791" w:hanging="420"/>
      </w:pPr>
      <w:rPr>
        <w:rFonts w:hint="eastAsia"/>
      </w:rPr>
    </w:lvl>
    <w:lvl w:ilvl="5" w:tentative="0">
      <w:start w:val="1"/>
      <w:numFmt w:val="lowerRoman"/>
      <w:lvlText w:val="%6."/>
      <w:lvlJc w:val="right"/>
      <w:pPr>
        <w:ind w:left="4211" w:hanging="420"/>
      </w:pPr>
      <w:rPr>
        <w:rFonts w:hint="eastAsia"/>
      </w:rPr>
    </w:lvl>
    <w:lvl w:ilvl="6" w:tentative="0">
      <w:start w:val="1"/>
      <w:numFmt w:val="decimal"/>
      <w:lvlText w:val="%7."/>
      <w:lvlJc w:val="left"/>
      <w:pPr>
        <w:ind w:left="4631" w:hanging="420"/>
      </w:pPr>
      <w:rPr>
        <w:rFonts w:hint="eastAsia"/>
      </w:rPr>
    </w:lvl>
    <w:lvl w:ilvl="7" w:tentative="0">
      <w:start w:val="1"/>
      <w:numFmt w:val="lowerLetter"/>
      <w:lvlText w:val="%8)"/>
      <w:lvlJc w:val="left"/>
      <w:pPr>
        <w:ind w:left="5051" w:hanging="420"/>
      </w:pPr>
      <w:rPr>
        <w:rFonts w:hint="eastAsia"/>
      </w:rPr>
    </w:lvl>
    <w:lvl w:ilvl="8" w:tentative="0">
      <w:start w:val="1"/>
      <w:numFmt w:val="lowerRoman"/>
      <w:lvlText w:val="%9."/>
      <w:lvlJc w:val="right"/>
      <w:pPr>
        <w:ind w:left="5471" w:hanging="420"/>
      </w:pPr>
      <w:rPr>
        <w:rFonts w:hint="eastAsia"/>
      </w:rPr>
    </w:lvl>
  </w:abstractNum>
  <w:abstractNum w:abstractNumId="17">
    <w:nsid w:val="6F990B5E"/>
    <w:multiLevelType w:val="multilevel"/>
    <w:tmpl w:val="6F990B5E"/>
    <w:lvl w:ilvl="0" w:tentative="0">
      <w:start w:val="1"/>
      <w:numFmt w:val="bullet"/>
      <w:pStyle w:val="31"/>
      <w:lvlText w:val=""/>
      <w:lvlJc w:val="left"/>
      <w:pPr>
        <w:ind w:left="1128"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18">
    <w:nsid w:val="7B164970"/>
    <w:multiLevelType w:val="multilevel"/>
    <w:tmpl w:val="7B164970"/>
    <w:lvl w:ilvl="0" w:tentative="0">
      <w:start w:val="1"/>
      <w:numFmt w:val="decimalZero"/>
      <w:pStyle w:val="51"/>
      <w:lvlText w:val="T%1. "/>
      <w:lvlJc w:val="left"/>
      <w:pPr>
        <w:ind w:left="1211" w:hanging="360"/>
      </w:pPr>
      <w:rPr>
        <w:rFonts w:hint="eastAsia" w:ascii="思源黑体 CN Regular" w:hAnsi="思源黑体 CN Regular"/>
        <w:b/>
        <w:bCs w:val="0"/>
        <w:i w:val="0"/>
        <w:iCs w:val="0"/>
        <w:caps w:val="0"/>
        <w:smallCaps w:val="0"/>
        <w:strike w:val="0"/>
        <w:dstrike w:val="0"/>
        <w:outline w:val="0"/>
        <w:shadow w:val="0"/>
        <w:emboss w:val="0"/>
        <w:imprint w:val="0"/>
        <w:vanish w:val="0"/>
        <w:color w:val="auto"/>
        <w:spacing w:val="0"/>
        <w:position w:val="0"/>
        <w:sz w:val="24"/>
        <w:u w:val="none"/>
        <w:vertAlign w:val="baseline"/>
        <w:lang w:val="en-US"/>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props3d w14:extrusionH="0" w14:contourW="0" w14:prstMaterial="none"/>
        <w14:scene3d>
          <w14:lightRig w14:rig="threePt" w14:dir="t">
            <w14:rot w14:lat="0" w14:lon="0" w14:rev="0"/>
          </w14:lightRig>
        </w14:scene3d>
        <w14:ligatures w14:val="none"/>
        <w14:numForm w14:val="default"/>
        <w14:numSpacing w14:val="default"/>
      </w:rPr>
    </w:lvl>
    <w:lvl w:ilvl="1" w:tentative="0">
      <w:start w:val="1"/>
      <w:numFmt w:val="lowerLetter"/>
      <w:lvlText w:val="%2."/>
      <w:lvlJc w:val="left"/>
      <w:pPr>
        <w:ind w:left="2280" w:hanging="360"/>
      </w:pPr>
    </w:lvl>
    <w:lvl w:ilvl="2" w:tentative="0">
      <w:start w:val="1"/>
      <w:numFmt w:val="lowerRoman"/>
      <w:lvlText w:val="%3."/>
      <w:lvlJc w:val="right"/>
      <w:pPr>
        <w:ind w:left="3000" w:hanging="180"/>
      </w:pPr>
    </w:lvl>
    <w:lvl w:ilvl="3" w:tentative="0">
      <w:start w:val="1"/>
      <w:numFmt w:val="decimal"/>
      <w:lvlText w:val="%4."/>
      <w:lvlJc w:val="left"/>
      <w:pPr>
        <w:ind w:left="3720" w:hanging="360"/>
      </w:pPr>
    </w:lvl>
    <w:lvl w:ilvl="4" w:tentative="0">
      <w:start w:val="1"/>
      <w:numFmt w:val="lowerLetter"/>
      <w:lvlText w:val="%5."/>
      <w:lvlJc w:val="left"/>
      <w:pPr>
        <w:ind w:left="4440" w:hanging="360"/>
      </w:pPr>
    </w:lvl>
    <w:lvl w:ilvl="5" w:tentative="0">
      <w:start w:val="1"/>
      <w:numFmt w:val="lowerRoman"/>
      <w:lvlText w:val="%6."/>
      <w:lvlJc w:val="right"/>
      <w:pPr>
        <w:ind w:left="5160" w:hanging="180"/>
      </w:pPr>
    </w:lvl>
    <w:lvl w:ilvl="6" w:tentative="0">
      <w:start w:val="1"/>
      <w:numFmt w:val="decimal"/>
      <w:lvlText w:val="%7."/>
      <w:lvlJc w:val="left"/>
      <w:pPr>
        <w:ind w:left="5880" w:hanging="360"/>
      </w:pPr>
    </w:lvl>
    <w:lvl w:ilvl="7" w:tentative="0">
      <w:start w:val="1"/>
      <w:numFmt w:val="lowerLetter"/>
      <w:lvlText w:val="%8."/>
      <w:lvlJc w:val="left"/>
      <w:pPr>
        <w:ind w:left="6600" w:hanging="360"/>
      </w:pPr>
    </w:lvl>
    <w:lvl w:ilvl="8" w:tentative="0">
      <w:start w:val="1"/>
      <w:numFmt w:val="lowerRoman"/>
      <w:lvlText w:val="%9."/>
      <w:lvlJc w:val="right"/>
      <w:pPr>
        <w:ind w:left="7320" w:hanging="180"/>
      </w:pPr>
    </w:lvl>
  </w:abstractNum>
  <w:abstractNum w:abstractNumId="19">
    <w:nsid w:val="7DA2056E"/>
    <w:multiLevelType w:val="multilevel"/>
    <w:tmpl w:val="7DA2056E"/>
    <w:lvl w:ilvl="0" w:tentative="0">
      <w:start w:val="1"/>
      <w:numFmt w:val="decimal"/>
      <w:lvlText w:val="%1"/>
      <w:lvlJc w:val="left"/>
      <w:pPr>
        <w:ind w:left="425" w:hanging="425"/>
      </w:pPr>
      <w:rPr>
        <w:rFonts w:hint="eastAsia"/>
      </w:rPr>
    </w:lvl>
    <w:lvl w:ilvl="1" w:tentative="0">
      <w:start w:val="1"/>
      <w:numFmt w:val="decimal"/>
      <w:pStyle w:val="3"/>
      <w:lvlText w:val="%1.%2"/>
      <w:lvlJc w:val="left"/>
      <w:pPr>
        <w:ind w:left="992" w:hanging="567"/>
      </w:pPr>
    </w:lvl>
    <w:lvl w:ilvl="2" w:tentative="0">
      <w:start w:val="1"/>
      <w:numFmt w:val="decimal"/>
      <w:lvlText w:val="%1.%2.%3"/>
      <w:lvlJc w:val="left"/>
      <w:pPr>
        <w:ind w:left="1418" w:hanging="567"/>
      </w:pPr>
      <w:rPr>
        <w:rFonts w:hint="eastAsia"/>
      </w:rPr>
    </w:lvl>
    <w:lvl w:ilvl="3" w:tentative="0">
      <w:start w:val="1"/>
      <w:numFmt w:val="decimal"/>
      <w:lvlText w:val="%1.%2.%3.%4"/>
      <w:lvlJc w:val="left"/>
      <w:pPr>
        <w:ind w:left="1984" w:hanging="708"/>
      </w:pPr>
      <w:rPr>
        <w:rFonts w:hint="eastAsia"/>
      </w:rPr>
    </w:lvl>
    <w:lvl w:ilvl="4" w:tentative="0">
      <w:start w:val="1"/>
      <w:numFmt w:val="decimal"/>
      <w:lvlText w:val="%1.%2.%3.%4.%5"/>
      <w:lvlJc w:val="left"/>
      <w:pPr>
        <w:ind w:left="2551" w:hanging="850"/>
      </w:pPr>
      <w:rPr>
        <w:rFonts w:hint="eastAsia"/>
      </w:rPr>
    </w:lvl>
    <w:lvl w:ilvl="5" w:tentative="0">
      <w:start w:val="1"/>
      <w:numFmt w:val="decimal"/>
      <w:lvlText w:val="%1.%2.%3.%4.%5.%6"/>
      <w:lvlJc w:val="left"/>
      <w:pPr>
        <w:ind w:left="3260" w:hanging="1134"/>
      </w:pPr>
      <w:rPr>
        <w:rFonts w:hint="eastAsia"/>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num w:numId="1">
    <w:abstractNumId w:val="19"/>
  </w:num>
  <w:num w:numId="2">
    <w:abstractNumId w:val="17"/>
  </w:num>
  <w:num w:numId="3">
    <w:abstractNumId w:val="2"/>
  </w:num>
  <w:num w:numId="4">
    <w:abstractNumId w:val="7"/>
  </w:num>
  <w:num w:numId="5">
    <w:abstractNumId w:val="4"/>
  </w:num>
  <w:num w:numId="6">
    <w:abstractNumId w:val="18"/>
  </w:num>
  <w:num w:numId="7">
    <w:abstractNumId w:val="11"/>
  </w:num>
  <w:num w:numId="8">
    <w:abstractNumId w:val="9"/>
  </w:num>
  <w:num w:numId="9">
    <w:abstractNumId w:val="8"/>
  </w:num>
  <w:num w:numId="10">
    <w:abstractNumId w:val="16"/>
  </w:num>
  <w:num w:numId="11">
    <w:abstractNumId w:val="6"/>
  </w:num>
  <w:num w:numId="12">
    <w:abstractNumId w:val="14"/>
  </w:num>
  <w:num w:numId="13">
    <w:abstractNumId w:val="13"/>
  </w:num>
  <w:num w:numId="14">
    <w:abstractNumId w:val="15"/>
  </w:num>
  <w:num w:numId="15">
    <w:abstractNumId w:val="1"/>
  </w:num>
  <w:num w:numId="16">
    <w:abstractNumId w:val="0"/>
  </w:num>
  <w:num w:numId="17">
    <w:abstractNumId w:val="10"/>
  </w:num>
  <w:num w:numId="18">
    <w:abstractNumId w:val="12"/>
  </w:num>
  <w:num w:numId="19">
    <w:abstractNumId w:val="3"/>
  </w:num>
  <w:num w:numId="2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4"/>
  <w:displayBackgroundShape w:val="1"/>
  <w:bordersDoNotSurroundHeader w:val="0"/>
  <w:bordersDoNotSurroundFooter w:val="0"/>
  <w:documentProtection w:enforcement="0"/>
  <w:defaultTabStop w:val="420"/>
  <w:drawingGridHorizontalSpacing w:val="100"/>
  <w:drawingGridVerticalSpacing w:val="156"/>
  <w:displayHorizontalDrawingGridEvery w:val="1"/>
  <w:displayVerticalDrawingGridEvery w:val="1"/>
  <w:noPunctuationKerning w:val="1"/>
  <w:characterSpacingControl w:val="compressPunctuation"/>
  <w:hdrShapeDefaults>
    <o:shapelayout v:ext="edit">
      <o:idmap v:ext="edit" data="1"/>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mY5YzIwZTgzNTdkMTQxZTQ5ZTU0ZThiM2EzYTQ5OTYifQ=="/>
  </w:docVars>
  <w:rsids>
    <w:rsidRoot w:val="009D0568"/>
    <w:rsid w:val="00000657"/>
    <w:rsid w:val="00001B4C"/>
    <w:rsid w:val="00001E5C"/>
    <w:rsid w:val="00003018"/>
    <w:rsid w:val="0000309A"/>
    <w:rsid w:val="000033BF"/>
    <w:rsid w:val="0000358F"/>
    <w:rsid w:val="00003799"/>
    <w:rsid w:val="00003A65"/>
    <w:rsid w:val="0000498B"/>
    <w:rsid w:val="00004D65"/>
    <w:rsid w:val="00005405"/>
    <w:rsid w:val="0000585D"/>
    <w:rsid w:val="00005A3B"/>
    <w:rsid w:val="000060FD"/>
    <w:rsid w:val="00006186"/>
    <w:rsid w:val="000064BF"/>
    <w:rsid w:val="000066DC"/>
    <w:rsid w:val="0000715F"/>
    <w:rsid w:val="00007168"/>
    <w:rsid w:val="00007174"/>
    <w:rsid w:val="000076F5"/>
    <w:rsid w:val="00007749"/>
    <w:rsid w:val="00007D66"/>
    <w:rsid w:val="00010ACF"/>
    <w:rsid w:val="00010C27"/>
    <w:rsid w:val="00011BED"/>
    <w:rsid w:val="00012536"/>
    <w:rsid w:val="000128F5"/>
    <w:rsid w:val="000128FC"/>
    <w:rsid w:val="00012B2E"/>
    <w:rsid w:val="00013090"/>
    <w:rsid w:val="0001423A"/>
    <w:rsid w:val="00014884"/>
    <w:rsid w:val="00014C56"/>
    <w:rsid w:val="00014C92"/>
    <w:rsid w:val="00014D31"/>
    <w:rsid w:val="00015660"/>
    <w:rsid w:val="00017E95"/>
    <w:rsid w:val="00020645"/>
    <w:rsid w:val="000216BA"/>
    <w:rsid w:val="00021A12"/>
    <w:rsid w:val="00021C77"/>
    <w:rsid w:val="00021EB2"/>
    <w:rsid w:val="000220AC"/>
    <w:rsid w:val="000228A0"/>
    <w:rsid w:val="00022B96"/>
    <w:rsid w:val="00023D36"/>
    <w:rsid w:val="000248A9"/>
    <w:rsid w:val="00025190"/>
    <w:rsid w:val="00026D3C"/>
    <w:rsid w:val="00026D82"/>
    <w:rsid w:val="00031366"/>
    <w:rsid w:val="00031D92"/>
    <w:rsid w:val="00032BEA"/>
    <w:rsid w:val="00032F22"/>
    <w:rsid w:val="00033085"/>
    <w:rsid w:val="00035BAD"/>
    <w:rsid w:val="00035E5E"/>
    <w:rsid w:val="00040D00"/>
    <w:rsid w:val="00041AEE"/>
    <w:rsid w:val="00041B98"/>
    <w:rsid w:val="00041E59"/>
    <w:rsid w:val="000423C1"/>
    <w:rsid w:val="00042F8E"/>
    <w:rsid w:val="0004309F"/>
    <w:rsid w:val="00044221"/>
    <w:rsid w:val="000456A3"/>
    <w:rsid w:val="00046DFE"/>
    <w:rsid w:val="00047058"/>
    <w:rsid w:val="000476C3"/>
    <w:rsid w:val="00047A46"/>
    <w:rsid w:val="00047BC3"/>
    <w:rsid w:val="00050CEA"/>
    <w:rsid w:val="00050E4E"/>
    <w:rsid w:val="0005110D"/>
    <w:rsid w:val="00052259"/>
    <w:rsid w:val="000522BE"/>
    <w:rsid w:val="00053198"/>
    <w:rsid w:val="000535AC"/>
    <w:rsid w:val="0005409D"/>
    <w:rsid w:val="00055048"/>
    <w:rsid w:val="000552B0"/>
    <w:rsid w:val="00055B07"/>
    <w:rsid w:val="00055C10"/>
    <w:rsid w:val="000562BA"/>
    <w:rsid w:val="00056339"/>
    <w:rsid w:val="0005670B"/>
    <w:rsid w:val="0005672A"/>
    <w:rsid w:val="00056BE6"/>
    <w:rsid w:val="0005773E"/>
    <w:rsid w:val="00060994"/>
    <w:rsid w:val="00060D0A"/>
    <w:rsid w:val="00061869"/>
    <w:rsid w:val="000621DD"/>
    <w:rsid w:val="000622FA"/>
    <w:rsid w:val="000625BF"/>
    <w:rsid w:val="00062B70"/>
    <w:rsid w:val="00062BC2"/>
    <w:rsid w:val="00064430"/>
    <w:rsid w:val="000649B3"/>
    <w:rsid w:val="00064E2B"/>
    <w:rsid w:val="000656D4"/>
    <w:rsid w:val="00066BCE"/>
    <w:rsid w:val="00066C8F"/>
    <w:rsid w:val="000679C8"/>
    <w:rsid w:val="00070991"/>
    <w:rsid w:val="000718C2"/>
    <w:rsid w:val="00073C22"/>
    <w:rsid w:val="00074803"/>
    <w:rsid w:val="00074812"/>
    <w:rsid w:val="00074BCB"/>
    <w:rsid w:val="00076640"/>
    <w:rsid w:val="00076828"/>
    <w:rsid w:val="00076C76"/>
    <w:rsid w:val="000775E4"/>
    <w:rsid w:val="00077EC9"/>
    <w:rsid w:val="00080A8B"/>
    <w:rsid w:val="000811F0"/>
    <w:rsid w:val="000818C4"/>
    <w:rsid w:val="00082861"/>
    <w:rsid w:val="00082C5F"/>
    <w:rsid w:val="000834D8"/>
    <w:rsid w:val="00083A07"/>
    <w:rsid w:val="00083D44"/>
    <w:rsid w:val="00084A9D"/>
    <w:rsid w:val="00084F4B"/>
    <w:rsid w:val="00085264"/>
    <w:rsid w:val="00087160"/>
    <w:rsid w:val="00090EFB"/>
    <w:rsid w:val="0009238D"/>
    <w:rsid w:val="00092725"/>
    <w:rsid w:val="000928FC"/>
    <w:rsid w:val="00092B1D"/>
    <w:rsid w:val="00092F1E"/>
    <w:rsid w:val="000951C2"/>
    <w:rsid w:val="0009528B"/>
    <w:rsid w:val="000952C9"/>
    <w:rsid w:val="0009629F"/>
    <w:rsid w:val="000968C2"/>
    <w:rsid w:val="00096DD2"/>
    <w:rsid w:val="00096EB1"/>
    <w:rsid w:val="0009747E"/>
    <w:rsid w:val="000975C5"/>
    <w:rsid w:val="0009771D"/>
    <w:rsid w:val="000A05A8"/>
    <w:rsid w:val="000A0B45"/>
    <w:rsid w:val="000A1654"/>
    <w:rsid w:val="000A18CE"/>
    <w:rsid w:val="000A1FD3"/>
    <w:rsid w:val="000A268C"/>
    <w:rsid w:val="000A3B00"/>
    <w:rsid w:val="000A3C83"/>
    <w:rsid w:val="000A3DEC"/>
    <w:rsid w:val="000A5114"/>
    <w:rsid w:val="000A544F"/>
    <w:rsid w:val="000A5801"/>
    <w:rsid w:val="000A58B0"/>
    <w:rsid w:val="000A7E27"/>
    <w:rsid w:val="000B0331"/>
    <w:rsid w:val="000B036F"/>
    <w:rsid w:val="000B07BE"/>
    <w:rsid w:val="000B1136"/>
    <w:rsid w:val="000B1539"/>
    <w:rsid w:val="000B1C2A"/>
    <w:rsid w:val="000B285C"/>
    <w:rsid w:val="000B2CA3"/>
    <w:rsid w:val="000B4AA6"/>
    <w:rsid w:val="000B54EE"/>
    <w:rsid w:val="000B6D02"/>
    <w:rsid w:val="000B7616"/>
    <w:rsid w:val="000C0594"/>
    <w:rsid w:val="000C06AA"/>
    <w:rsid w:val="000C099B"/>
    <w:rsid w:val="000C0BF1"/>
    <w:rsid w:val="000C134F"/>
    <w:rsid w:val="000C2472"/>
    <w:rsid w:val="000C3081"/>
    <w:rsid w:val="000C3B78"/>
    <w:rsid w:val="000C3FB6"/>
    <w:rsid w:val="000C44A1"/>
    <w:rsid w:val="000C4B1E"/>
    <w:rsid w:val="000C4D36"/>
    <w:rsid w:val="000C5086"/>
    <w:rsid w:val="000C5F2A"/>
    <w:rsid w:val="000C5FBB"/>
    <w:rsid w:val="000C6B91"/>
    <w:rsid w:val="000C7036"/>
    <w:rsid w:val="000C7591"/>
    <w:rsid w:val="000D06AF"/>
    <w:rsid w:val="000D08E7"/>
    <w:rsid w:val="000D0CD0"/>
    <w:rsid w:val="000D2161"/>
    <w:rsid w:val="000D30A7"/>
    <w:rsid w:val="000D31D0"/>
    <w:rsid w:val="000D3351"/>
    <w:rsid w:val="000D3A82"/>
    <w:rsid w:val="000D44C6"/>
    <w:rsid w:val="000D46D4"/>
    <w:rsid w:val="000D4A3A"/>
    <w:rsid w:val="000D6AD1"/>
    <w:rsid w:val="000D6AE0"/>
    <w:rsid w:val="000D72C0"/>
    <w:rsid w:val="000D7350"/>
    <w:rsid w:val="000D7E78"/>
    <w:rsid w:val="000E0F70"/>
    <w:rsid w:val="000E1B3C"/>
    <w:rsid w:val="000E1C54"/>
    <w:rsid w:val="000E2275"/>
    <w:rsid w:val="000E29FB"/>
    <w:rsid w:val="000E2D9A"/>
    <w:rsid w:val="000E4038"/>
    <w:rsid w:val="000E564A"/>
    <w:rsid w:val="000E5A08"/>
    <w:rsid w:val="000E6982"/>
    <w:rsid w:val="000E6D73"/>
    <w:rsid w:val="000E6E40"/>
    <w:rsid w:val="000E703B"/>
    <w:rsid w:val="000E7C90"/>
    <w:rsid w:val="000E7D43"/>
    <w:rsid w:val="000F0BB6"/>
    <w:rsid w:val="000F2584"/>
    <w:rsid w:val="000F2987"/>
    <w:rsid w:val="000F2EDB"/>
    <w:rsid w:val="000F2FFD"/>
    <w:rsid w:val="000F3767"/>
    <w:rsid w:val="000F46D9"/>
    <w:rsid w:val="000F4A3B"/>
    <w:rsid w:val="000F4F12"/>
    <w:rsid w:val="000F5A6E"/>
    <w:rsid w:val="000F6478"/>
    <w:rsid w:val="000F6614"/>
    <w:rsid w:val="000F6B5C"/>
    <w:rsid w:val="00100699"/>
    <w:rsid w:val="001007B0"/>
    <w:rsid w:val="001007D0"/>
    <w:rsid w:val="00102A42"/>
    <w:rsid w:val="00103874"/>
    <w:rsid w:val="001047A1"/>
    <w:rsid w:val="001050CA"/>
    <w:rsid w:val="00105A7E"/>
    <w:rsid w:val="0010617A"/>
    <w:rsid w:val="00106496"/>
    <w:rsid w:val="001064FA"/>
    <w:rsid w:val="00106899"/>
    <w:rsid w:val="00107968"/>
    <w:rsid w:val="00107A7D"/>
    <w:rsid w:val="00110CAF"/>
    <w:rsid w:val="001115B2"/>
    <w:rsid w:val="0011169C"/>
    <w:rsid w:val="00112740"/>
    <w:rsid w:val="00112872"/>
    <w:rsid w:val="00112A2C"/>
    <w:rsid w:val="00112F82"/>
    <w:rsid w:val="0011397C"/>
    <w:rsid w:val="00113B68"/>
    <w:rsid w:val="001143AF"/>
    <w:rsid w:val="0011458C"/>
    <w:rsid w:val="00114590"/>
    <w:rsid w:val="0011522C"/>
    <w:rsid w:val="0011522D"/>
    <w:rsid w:val="001156B5"/>
    <w:rsid w:val="00115807"/>
    <w:rsid w:val="00115D33"/>
    <w:rsid w:val="001167A3"/>
    <w:rsid w:val="00117374"/>
    <w:rsid w:val="001218A5"/>
    <w:rsid w:val="00122076"/>
    <w:rsid w:val="00124D45"/>
    <w:rsid w:val="001250F6"/>
    <w:rsid w:val="00126293"/>
    <w:rsid w:val="00127145"/>
    <w:rsid w:val="00127A74"/>
    <w:rsid w:val="00127C46"/>
    <w:rsid w:val="00127C61"/>
    <w:rsid w:val="0013051B"/>
    <w:rsid w:val="00130662"/>
    <w:rsid w:val="001317B4"/>
    <w:rsid w:val="00131AA9"/>
    <w:rsid w:val="00131F6D"/>
    <w:rsid w:val="00133424"/>
    <w:rsid w:val="00134912"/>
    <w:rsid w:val="001363F6"/>
    <w:rsid w:val="00136868"/>
    <w:rsid w:val="00136E62"/>
    <w:rsid w:val="0013734B"/>
    <w:rsid w:val="0014008D"/>
    <w:rsid w:val="001404B9"/>
    <w:rsid w:val="001409FD"/>
    <w:rsid w:val="00141153"/>
    <w:rsid w:val="00141ADC"/>
    <w:rsid w:val="00141F95"/>
    <w:rsid w:val="00143A35"/>
    <w:rsid w:val="00144702"/>
    <w:rsid w:val="0014496A"/>
    <w:rsid w:val="00144C80"/>
    <w:rsid w:val="001451F2"/>
    <w:rsid w:val="00146004"/>
    <w:rsid w:val="00146310"/>
    <w:rsid w:val="0014632A"/>
    <w:rsid w:val="00146385"/>
    <w:rsid w:val="001464DE"/>
    <w:rsid w:val="0014670C"/>
    <w:rsid w:val="00146A76"/>
    <w:rsid w:val="00146D44"/>
    <w:rsid w:val="00146DA7"/>
    <w:rsid w:val="001473EC"/>
    <w:rsid w:val="001477AD"/>
    <w:rsid w:val="00147B0C"/>
    <w:rsid w:val="00147C05"/>
    <w:rsid w:val="00147F24"/>
    <w:rsid w:val="001507B5"/>
    <w:rsid w:val="00150E46"/>
    <w:rsid w:val="00151144"/>
    <w:rsid w:val="00151CDB"/>
    <w:rsid w:val="00151D32"/>
    <w:rsid w:val="001520F8"/>
    <w:rsid w:val="001528C4"/>
    <w:rsid w:val="0015351F"/>
    <w:rsid w:val="001537F3"/>
    <w:rsid w:val="0015388B"/>
    <w:rsid w:val="00154393"/>
    <w:rsid w:val="00154F38"/>
    <w:rsid w:val="00155A3B"/>
    <w:rsid w:val="00155BFE"/>
    <w:rsid w:val="00156A09"/>
    <w:rsid w:val="00157677"/>
    <w:rsid w:val="0016172C"/>
    <w:rsid w:val="00161D3E"/>
    <w:rsid w:val="00161ED9"/>
    <w:rsid w:val="00162566"/>
    <w:rsid w:val="00163207"/>
    <w:rsid w:val="001634B9"/>
    <w:rsid w:val="0016353B"/>
    <w:rsid w:val="00165A5E"/>
    <w:rsid w:val="0016646E"/>
    <w:rsid w:val="001672A4"/>
    <w:rsid w:val="00171049"/>
    <w:rsid w:val="00171CFF"/>
    <w:rsid w:val="0017292B"/>
    <w:rsid w:val="00172F9D"/>
    <w:rsid w:val="00173BA5"/>
    <w:rsid w:val="00174708"/>
    <w:rsid w:val="00174E7C"/>
    <w:rsid w:val="00175056"/>
    <w:rsid w:val="00175777"/>
    <w:rsid w:val="00175989"/>
    <w:rsid w:val="00175B0C"/>
    <w:rsid w:val="001765E4"/>
    <w:rsid w:val="00177D59"/>
    <w:rsid w:val="00180030"/>
    <w:rsid w:val="0018109D"/>
    <w:rsid w:val="00181527"/>
    <w:rsid w:val="00181A88"/>
    <w:rsid w:val="00182474"/>
    <w:rsid w:val="00182954"/>
    <w:rsid w:val="00182DEB"/>
    <w:rsid w:val="00184391"/>
    <w:rsid w:val="00185185"/>
    <w:rsid w:val="001851CC"/>
    <w:rsid w:val="001859AB"/>
    <w:rsid w:val="00186B36"/>
    <w:rsid w:val="0018740E"/>
    <w:rsid w:val="00190674"/>
    <w:rsid w:val="00190C1B"/>
    <w:rsid w:val="0019194A"/>
    <w:rsid w:val="00192A3C"/>
    <w:rsid w:val="00192BB5"/>
    <w:rsid w:val="00193658"/>
    <w:rsid w:val="00194237"/>
    <w:rsid w:val="001945F0"/>
    <w:rsid w:val="001947B6"/>
    <w:rsid w:val="0019511A"/>
    <w:rsid w:val="001962A6"/>
    <w:rsid w:val="00196955"/>
    <w:rsid w:val="0019713B"/>
    <w:rsid w:val="00197CD7"/>
    <w:rsid w:val="001A0CBB"/>
    <w:rsid w:val="001A1097"/>
    <w:rsid w:val="001A22FC"/>
    <w:rsid w:val="001A314A"/>
    <w:rsid w:val="001A4EC0"/>
    <w:rsid w:val="001A6188"/>
    <w:rsid w:val="001A7E79"/>
    <w:rsid w:val="001B0AC7"/>
    <w:rsid w:val="001B0E1C"/>
    <w:rsid w:val="001B0FF5"/>
    <w:rsid w:val="001B13BA"/>
    <w:rsid w:val="001B13EA"/>
    <w:rsid w:val="001B1AA7"/>
    <w:rsid w:val="001B1E98"/>
    <w:rsid w:val="001B2D5A"/>
    <w:rsid w:val="001B2DA8"/>
    <w:rsid w:val="001B2F0E"/>
    <w:rsid w:val="001B32B1"/>
    <w:rsid w:val="001B44C7"/>
    <w:rsid w:val="001B454D"/>
    <w:rsid w:val="001B4733"/>
    <w:rsid w:val="001B691D"/>
    <w:rsid w:val="001B6C04"/>
    <w:rsid w:val="001B6DAE"/>
    <w:rsid w:val="001B7D72"/>
    <w:rsid w:val="001C17F7"/>
    <w:rsid w:val="001C1F26"/>
    <w:rsid w:val="001C2022"/>
    <w:rsid w:val="001C206A"/>
    <w:rsid w:val="001C2D8A"/>
    <w:rsid w:val="001C2DF6"/>
    <w:rsid w:val="001C2E96"/>
    <w:rsid w:val="001C426B"/>
    <w:rsid w:val="001C4297"/>
    <w:rsid w:val="001C5238"/>
    <w:rsid w:val="001C537D"/>
    <w:rsid w:val="001C55A5"/>
    <w:rsid w:val="001C5841"/>
    <w:rsid w:val="001C5F47"/>
    <w:rsid w:val="001C5FBD"/>
    <w:rsid w:val="001C60E2"/>
    <w:rsid w:val="001C69E1"/>
    <w:rsid w:val="001C7969"/>
    <w:rsid w:val="001D011E"/>
    <w:rsid w:val="001D0499"/>
    <w:rsid w:val="001D0DE3"/>
    <w:rsid w:val="001D0E89"/>
    <w:rsid w:val="001D1A4C"/>
    <w:rsid w:val="001D1EE4"/>
    <w:rsid w:val="001D29C1"/>
    <w:rsid w:val="001D2FC8"/>
    <w:rsid w:val="001D3E55"/>
    <w:rsid w:val="001D417E"/>
    <w:rsid w:val="001D47F0"/>
    <w:rsid w:val="001D5527"/>
    <w:rsid w:val="001D5802"/>
    <w:rsid w:val="001D736D"/>
    <w:rsid w:val="001D7AB0"/>
    <w:rsid w:val="001E0AE9"/>
    <w:rsid w:val="001E0C16"/>
    <w:rsid w:val="001E164C"/>
    <w:rsid w:val="001E17A3"/>
    <w:rsid w:val="001E1DA7"/>
    <w:rsid w:val="001E1DDB"/>
    <w:rsid w:val="001E2157"/>
    <w:rsid w:val="001E243B"/>
    <w:rsid w:val="001E25B3"/>
    <w:rsid w:val="001E3726"/>
    <w:rsid w:val="001E3D96"/>
    <w:rsid w:val="001E3FE9"/>
    <w:rsid w:val="001E4953"/>
    <w:rsid w:val="001E512C"/>
    <w:rsid w:val="001E5626"/>
    <w:rsid w:val="001E5779"/>
    <w:rsid w:val="001E5A34"/>
    <w:rsid w:val="001E5BC8"/>
    <w:rsid w:val="001E6017"/>
    <w:rsid w:val="001E65E7"/>
    <w:rsid w:val="001E777F"/>
    <w:rsid w:val="001F1D7B"/>
    <w:rsid w:val="001F1FC0"/>
    <w:rsid w:val="001F315B"/>
    <w:rsid w:val="001F48CC"/>
    <w:rsid w:val="001F4D89"/>
    <w:rsid w:val="001F58AD"/>
    <w:rsid w:val="001F6B58"/>
    <w:rsid w:val="001F6D2B"/>
    <w:rsid w:val="001F7060"/>
    <w:rsid w:val="001F72D1"/>
    <w:rsid w:val="001F7626"/>
    <w:rsid w:val="001F7DD6"/>
    <w:rsid w:val="002000C8"/>
    <w:rsid w:val="00200B81"/>
    <w:rsid w:val="00200EA5"/>
    <w:rsid w:val="002010C4"/>
    <w:rsid w:val="00201947"/>
    <w:rsid w:val="0020287E"/>
    <w:rsid w:val="002034B6"/>
    <w:rsid w:val="00204712"/>
    <w:rsid w:val="0020477A"/>
    <w:rsid w:val="00205512"/>
    <w:rsid w:val="00207678"/>
    <w:rsid w:val="00207A7B"/>
    <w:rsid w:val="00207C29"/>
    <w:rsid w:val="00207C88"/>
    <w:rsid w:val="00207F55"/>
    <w:rsid w:val="00207F91"/>
    <w:rsid w:val="00207FDB"/>
    <w:rsid w:val="002102FE"/>
    <w:rsid w:val="00212829"/>
    <w:rsid w:val="00212993"/>
    <w:rsid w:val="00212F0D"/>
    <w:rsid w:val="002134E2"/>
    <w:rsid w:val="00213ACB"/>
    <w:rsid w:val="00213C4C"/>
    <w:rsid w:val="00214ABB"/>
    <w:rsid w:val="00215059"/>
    <w:rsid w:val="002154C7"/>
    <w:rsid w:val="00215C96"/>
    <w:rsid w:val="00216E29"/>
    <w:rsid w:val="00220484"/>
    <w:rsid w:val="00220491"/>
    <w:rsid w:val="00220AA9"/>
    <w:rsid w:val="00220DAA"/>
    <w:rsid w:val="0022122A"/>
    <w:rsid w:val="00222371"/>
    <w:rsid w:val="002226EC"/>
    <w:rsid w:val="00223217"/>
    <w:rsid w:val="00223434"/>
    <w:rsid w:val="002238A1"/>
    <w:rsid w:val="00223EA8"/>
    <w:rsid w:val="00224BAC"/>
    <w:rsid w:val="00224FDF"/>
    <w:rsid w:val="002265D8"/>
    <w:rsid w:val="00226664"/>
    <w:rsid w:val="00227218"/>
    <w:rsid w:val="0022790F"/>
    <w:rsid w:val="002307B3"/>
    <w:rsid w:val="00230B2F"/>
    <w:rsid w:val="00230BE2"/>
    <w:rsid w:val="0023308F"/>
    <w:rsid w:val="0023329D"/>
    <w:rsid w:val="0023463D"/>
    <w:rsid w:val="00234F1F"/>
    <w:rsid w:val="00235D93"/>
    <w:rsid w:val="002362BA"/>
    <w:rsid w:val="002370D2"/>
    <w:rsid w:val="00237167"/>
    <w:rsid w:val="00240D55"/>
    <w:rsid w:val="00241C1B"/>
    <w:rsid w:val="002425FC"/>
    <w:rsid w:val="00242E25"/>
    <w:rsid w:val="0024301D"/>
    <w:rsid w:val="00243CBC"/>
    <w:rsid w:val="00243CD2"/>
    <w:rsid w:val="00243F45"/>
    <w:rsid w:val="00244716"/>
    <w:rsid w:val="00245877"/>
    <w:rsid w:val="002459EC"/>
    <w:rsid w:val="002461E7"/>
    <w:rsid w:val="002465CF"/>
    <w:rsid w:val="00246748"/>
    <w:rsid w:val="00246D84"/>
    <w:rsid w:val="002472BE"/>
    <w:rsid w:val="002476AB"/>
    <w:rsid w:val="00247DE4"/>
    <w:rsid w:val="002502B1"/>
    <w:rsid w:val="00250838"/>
    <w:rsid w:val="0025099A"/>
    <w:rsid w:val="00250F7F"/>
    <w:rsid w:val="00254186"/>
    <w:rsid w:val="00254364"/>
    <w:rsid w:val="002544AF"/>
    <w:rsid w:val="002549E6"/>
    <w:rsid w:val="00255C58"/>
    <w:rsid w:val="0025727E"/>
    <w:rsid w:val="002572E0"/>
    <w:rsid w:val="0025737E"/>
    <w:rsid w:val="00257CBA"/>
    <w:rsid w:val="00257DD1"/>
    <w:rsid w:val="00260FF0"/>
    <w:rsid w:val="00261C77"/>
    <w:rsid w:val="00261D1E"/>
    <w:rsid w:val="00262489"/>
    <w:rsid w:val="002624FE"/>
    <w:rsid w:val="00262856"/>
    <w:rsid w:val="00263518"/>
    <w:rsid w:val="0026415C"/>
    <w:rsid w:val="0026467E"/>
    <w:rsid w:val="00264794"/>
    <w:rsid w:val="00264CBD"/>
    <w:rsid w:val="002713C8"/>
    <w:rsid w:val="0027253E"/>
    <w:rsid w:val="002725E9"/>
    <w:rsid w:val="00272DBE"/>
    <w:rsid w:val="00272E3C"/>
    <w:rsid w:val="00273993"/>
    <w:rsid w:val="00273C59"/>
    <w:rsid w:val="00274566"/>
    <w:rsid w:val="002751C1"/>
    <w:rsid w:val="00275E21"/>
    <w:rsid w:val="00280508"/>
    <w:rsid w:val="002807C1"/>
    <w:rsid w:val="002808B8"/>
    <w:rsid w:val="00280E68"/>
    <w:rsid w:val="0028212E"/>
    <w:rsid w:val="00282AC1"/>
    <w:rsid w:val="002845C6"/>
    <w:rsid w:val="00284BBE"/>
    <w:rsid w:val="00285E8E"/>
    <w:rsid w:val="00286A19"/>
    <w:rsid w:val="00286DAE"/>
    <w:rsid w:val="00290315"/>
    <w:rsid w:val="00290EC3"/>
    <w:rsid w:val="00291280"/>
    <w:rsid w:val="002916C5"/>
    <w:rsid w:val="00292399"/>
    <w:rsid w:val="0029256A"/>
    <w:rsid w:val="00292768"/>
    <w:rsid w:val="00292D93"/>
    <w:rsid w:val="00292E5E"/>
    <w:rsid w:val="00293920"/>
    <w:rsid w:val="0029433A"/>
    <w:rsid w:val="00295A25"/>
    <w:rsid w:val="00295AA2"/>
    <w:rsid w:val="00295AF8"/>
    <w:rsid w:val="0029697E"/>
    <w:rsid w:val="00297B89"/>
    <w:rsid w:val="002A00AC"/>
    <w:rsid w:val="002A00FF"/>
    <w:rsid w:val="002A0408"/>
    <w:rsid w:val="002A1EB1"/>
    <w:rsid w:val="002A2167"/>
    <w:rsid w:val="002A282D"/>
    <w:rsid w:val="002A3A90"/>
    <w:rsid w:val="002A4047"/>
    <w:rsid w:val="002A4863"/>
    <w:rsid w:val="002A492F"/>
    <w:rsid w:val="002A4972"/>
    <w:rsid w:val="002B0A08"/>
    <w:rsid w:val="002B21EF"/>
    <w:rsid w:val="002B2C0D"/>
    <w:rsid w:val="002B3F29"/>
    <w:rsid w:val="002B3F8F"/>
    <w:rsid w:val="002B4B1A"/>
    <w:rsid w:val="002B50F3"/>
    <w:rsid w:val="002B511B"/>
    <w:rsid w:val="002B511F"/>
    <w:rsid w:val="002B5510"/>
    <w:rsid w:val="002B6CB5"/>
    <w:rsid w:val="002B7102"/>
    <w:rsid w:val="002C0597"/>
    <w:rsid w:val="002C0BC2"/>
    <w:rsid w:val="002C0E8A"/>
    <w:rsid w:val="002C18FD"/>
    <w:rsid w:val="002C1D0D"/>
    <w:rsid w:val="002C3D53"/>
    <w:rsid w:val="002C3EA3"/>
    <w:rsid w:val="002C44E3"/>
    <w:rsid w:val="002C5596"/>
    <w:rsid w:val="002C56AF"/>
    <w:rsid w:val="002C57E9"/>
    <w:rsid w:val="002C6B72"/>
    <w:rsid w:val="002C7408"/>
    <w:rsid w:val="002C7B08"/>
    <w:rsid w:val="002C7BFC"/>
    <w:rsid w:val="002D10C6"/>
    <w:rsid w:val="002D1382"/>
    <w:rsid w:val="002D1951"/>
    <w:rsid w:val="002D245A"/>
    <w:rsid w:val="002D2EA8"/>
    <w:rsid w:val="002D2FA5"/>
    <w:rsid w:val="002D3AB7"/>
    <w:rsid w:val="002D4094"/>
    <w:rsid w:val="002D56E0"/>
    <w:rsid w:val="002D5933"/>
    <w:rsid w:val="002D59AB"/>
    <w:rsid w:val="002D59D6"/>
    <w:rsid w:val="002D651D"/>
    <w:rsid w:val="002D6BE2"/>
    <w:rsid w:val="002D6C92"/>
    <w:rsid w:val="002D6F46"/>
    <w:rsid w:val="002D730E"/>
    <w:rsid w:val="002E0C51"/>
    <w:rsid w:val="002E228F"/>
    <w:rsid w:val="002E28D1"/>
    <w:rsid w:val="002E2E04"/>
    <w:rsid w:val="002E2FB8"/>
    <w:rsid w:val="002E3E0E"/>
    <w:rsid w:val="002E3F5C"/>
    <w:rsid w:val="002E4CB8"/>
    <w:rsid w:val="002E5454"/>
    <w:rsid w:val="002E568C"/>
    <w:rsid w:val="002F1269"/>
    <w:rsid w:val="002F1E82"/>
    <w:rsid w:val="002F434F"/>
    <w:rsid w:val="002F43B9"/>
    <w:rsid w:val="002F43E0"/>
    <w:rsid w:val="002F58DC"/>
    <w:rsid w:val="002F6E9D"/>
    <w:rsid w:val="002F6EDE"/>
    <w:rsid w:val="002F79AE"/>
    <w:rsid w:val="0030058B"/>
    <w:rsid w:val="00301485"/>
    <w:rsid w:val="0030244D"/>
    <w:rsid w:val="00302AA4"/>
    <w:rsid w:val="00302EF4"/>
    <w:rsid w:val="00303547"/>
    <w:rsid w:val="00303980"/>
    <w:rsid w:val="00303E68"/>
    <w:rsid w:val="00304285"/>
    <w:rsid w:val="00304A8A"/>
    <w:rsid w:val="00305623"/>
    <w:rsid w:val="00306C75"/>
    <w:rsid w:val="00306DD1"/>
    <w:rsid w:val="003104E1"/>
    <w:rsid w:val="00310AE8"/>
    <w:rsid w:val="00310C4E"/>
    <w:rsid w:val="00310FE8"/>
    <w:rsid w:val="00311B63"/>
    <w:rsid w:val="003125D7"/>
    <w:rsid w:val="0031361C"/>
    <w:rsid w:val="00314FEB"/>
    <w:rsid w:val="003151FE"/>
    <w:rsid w:val="003156DA"/>
    <w:rsid w:val="00317015"/>
    <w:rsid w:val="003202D4"/>
    <w:rsid w:val="0032071D"/>
    <w:rsid w:val="00320EF8"/>
    <w:rsid w:val="0032156A"/>
    <w:rsid w:val="003222FE"/>
    <w:rsid w:val="00322A77"/>
    <w:rsid w:val="00322FA5"/>
    <w:rsid w:val="003238AC"/>
    <w:rsid w:val="00323C7D"/>
    <w:rsid w:val="00324191"/>
    <w:rsid w:val="00324A1B"/>
    <w:rsid w:val="003257D3"/>
    <w:rsid w:val="00326656"/>
    <w:rsid w:val="0032675B"/>
    <w:rsid w:val="00327575"/>
    <w:rsid w:val="003277F7"/>
    <w:rsid w:val="00330696"/>
    <w:rsid w:val="003312D5"/>
    <w:rsid w:val="0033235F"/>
    <w:rsid w:val="0033280C"/>
    <w:rsid w:val="00332BC1"/>
    <w:rsid w:val="0033348C"/>
    <w:rsid w:val="003336E2"/>
    <w:rsid w:val="00334536"/>
    <w:rsid w:val="003362B7"/>
    <w:rsid w:val="0033794B"/>
    <w:rsid w:val="00340E14"/>
    <w:rsid w:val="00341528"/>
    <w:rsid w:val="0034168D"/>
    <w:rsid w:val="00341E3B"/>
    <w:rsid w:val="0034287C"/>
    <w:rsid w:val="00342D08"/>
    <w:rsid w:val="003434C2"/>
    <w:rsid w:val="003434D3"/>
    <w:rsid w:val="00344535"/>
    <w:rsid w:val="00345157"/>
    <w:rsid w:val="00346565"/>
    <w:rsid w:val="00346B30"/>
    <w:rsid w:val="00346BC7"/>
    <w:rsid w:val="003474AF"/>
    <w:rsid w:val="00347762"/>
    <w:rsid w:val="00347BB4"/>
    <w:rsid w:val="00350091"/>
    <w:rsid w:val="003508F0"/>
    <w:rsid w:val="00351A4E"/>
    <w:rsid w:val="00351AA4"/>
    <w:rsid w:val="00352799"/>
    <w:rsid w:val="0035309D"/>
    <w:rsid w:val="003534F0"/>
    <w:rsid w:val="00354163"/>
    <w:rsid w:val="00354734"/>
    <w:rsid w:val="00354A92"/>
    <w:rsid w:val="00356121"/>
    <w:rsid w:val="003561C6"/>
    <w:rsid w:val="0035621C"/>
    <w:rsid w:val="0035629F"/>
    <w:rsid w:val="0035647C"/>
    <w:rsid w:val="00356547"/>
    <w:rsid w:val="00360884"/>
    <w:rsid w:val="00362586"/>
    <w:rsid w:val="00363D90"/>
    <w:rsid w:val="00364106"/>
    <w:rsid w:val="003649A7"/>
    <w:rsid w:val="003649AF"/>
    <w:rsid w:val="00364F1F"/>
    <w:rsid w:val="00365135"/>
    <w:rsid w:val="00365668"/>
    <w:rsid w:val="00365D2F"/>
    <w:rsid w:val="00366AD1"/>
    <w:rsid w:val="0036727A"/>
    <w:rsid w:val="003672A4"/>
    <w:rsid w:val="00370B5C"/>
    <w:rsid w:val="003713E1"/>
    <w:rsid w:val="003725B7"/>
    <w:rsid w:val="00372B67"/>
    <w:rsid w:val="00372F59"/>
    <w:rsid w:val="003750F6"/>
    <w:rsid w:val="00375287"/>
    <w:rsid w:val="003755DC"/>
    <w:rsid w:val="003756FA"/>
    <w:rsid w:val="00375974"/>
    <w:rsid w:val="003759E6"/>
    <w:rsid w:val="00376C80"/>
    <w:rsid w:val="003775BC"/>
    <w:rsid w:val="00377A85"/>
    <w:rsid w:val="003803BE"/>
    <w:rsid w:val="00380C49"/>
    <w:rsid w:val="0038160C"/>
    <w:rsid w:val="00381D2D"/>
    <w:rsid w:val="0038202B"/>
    <w:rsid w:val="00382432"/>
    <w:rsid w:val="003824EB"/>
    <w:rsid w:val="0038351B"/>
    <w:rsid w:val="003835D4"/>
    <w:rsid w:val="00383A04"/>
    <w:rsid w:val="003845BA"/>
    <w:rsid w:val="0038467F"/>
    <w:rsid w:val="0038498E"/>
    <w:rsid w:val="00384B6B"/>
    <w:rsid w:val="003855E0"/>
    <w:rsid w:val="0038588A"/>
    <w:rsid w:val="00385B5B"/>
    <w:rsid w:val="00385EF9"/>
    <w:rsid w:val="00386626"/>
    <w:rsid w:val="0038717F"/>
    <w:rsid w:val="003879A3"/>
    <w:rsid w:val="00390613"/>
    <w:rsid w:val="00390750"/>
    <w:rsid w:val="00390757"/>
    <w:rsid w:val="003908EE"/>
    <w:rsid w:val="00390E49"/>
    <w:rsid w:val="003916E4"/>
    <w:rsid w:val="00391AF3"/>
    <w:rsid w:val="00391F56"/>
    <w:rsid w:val="003921FF"/>
    <w:rsid w:val="0039243E"/>
    <w:rsid w:val="003930BE"/>
    <w:rsid w:val="00393DA9"/>
    <w:rsid w:val="00393F2F"/>
    <w:rsid w:val="0039479C"/>
    <w:rsid w:val="003951AB"/>
    <w:rsid w:val="0039570F"/>
    <w:rsid w:val="00396A24"/>
    <w:rsid w:val="00396C80"/>
    <w:rsid w:val="0039703D"/>
    <w:rsid w:val="0039712C"/>
    <w:rsid w:val="00397154"/>
    <w:rsid w:val="00397331"/>
    <w:rsid w:val="003A03AC"/>
    <w:rsid w:val="003A0889"/>
    <w:rsid w:val="003A0AC7"/>
    <w:rsid w:val="003A0B34"/>
    <w:rsid w:val="003A0D67"/>
    <w:rsid w:val="003A1682"/>
    <w:rsid w:val="003A1911"/>
    <w:rsid w:val="003A1D72"/>
    <w:rsid w:val="003A2274"/>
    <w:rsid w:val="003A3252"/>
    <w:rsid w:val="003A33E8"/>
    <w:rsid w:val="003A35CD"/>
    <w:rsid w:val="003A3769"/>
    <w:rsid w:val="003A581D"/>
    <w:rsid w:val="003A5F0A"/>
    <w:rsid w:val="003A64E7"/>
    <w:rsid w:val="003A7677"/>
    <w:rsid w:val="003A7F0C"/>
    <w:rsid w:val="003B0943"/>
    <w:rsid w:val="003B149E"/>
    <w:rsid w:val="003B23A6"/>
    <w:rsid w:val="003B5A66"/>
    <w:rsid w:val="003B6497"/>
    <w:rsid w:val="003B757B"/>
    <w:rsid w:val="003B7DDF"/>
    <w:rsid w:val="003C0184"/>
    <w:rsid w:val="003C0B19"/>
    <w:rsid w:val="003C174C"/>
    <w:rsid w:val="003C1CE7"/>
    <w:rsid w:val="003C28E6"/>
    <w:rsid w:val="003C2C02"/>
    <w:rsid w:val="003C2CE8"/>
    <w:rsid w:val="003C3489"/>
    <w:rsid w:val="003C44CC"/>
    <w:rsid w:val="003C4753"/>
    <w:rsid w:val="003C4BD2"/>
    <w:rsid w:val="003C4DAC"/>
    <w:rsid w:val="003C565C"/>
    <w:rsid w:val="003C5951"/>
    <w:rsid w:val="003C61BB"/>
    <w:rsid w:val="003C65DB"/>
    <w:rsid w:val="003C6E20"/>
    <w:rsid w:val="003C71FD"/>
    <w:rsid w:val="003C7A51"/>
    <w:rsid w:val="003C7CEE"/>
    <w:rsid w:val="003C7E2B"/>
    <w:rsid w:val="003C7F6C"/>
    <w:rsid w:val="003D043D"/>
    <w:rsid w:val="003D1948"/>
    <w:rsid w:val="003D210E"/>
    <w:rsid w:val="003D2706"/>
    <w:rsid w:val="003D30C5"/>
    <w:rsid w:val="003D3472"/>
    <w:rsid w:val="003D3790"/>
    <w:rsid w:val="003D5073"/>
    <w:rsid w:val="003D5589"/>
    <w:rsid w:val="003D58A1"/>
    <w:rsid w:val="003D6FD7"/>
    <w:rsid w:val="003D72EF"/>
    <w:rsid w:val="003E06E3"/>
    <w:rsid w:val="003E10E7"/>
    <w:rsid w:val="003E13A5"/>
    <w:rsid w:val="003E1B4D"/>
    <w:rsid w:val="003E310B"/>
    <w:rsid w:val="003E33AB"/>
    <w:rsid w:val="003E4462"/>
    <w:rsid w:val="003E6762"/>
    <w:rsid w:val="003E70CF"/>
    <w:rsid w:val="003E7472"/>
    <w:rsid w:val="003E77C1"/>
    <w:rsid w:val="003F0361"/>
    <w:rsid w:val="003F0B0D"/>
    <w:rsid w:val="003F109D"/>
    <w:rsid w:val="003F1E1E"/>
    <w:rsid w:val="003F1FA4"/>
    <w:rsid w:val="003F2125"/>
    <w:rsid w:val="003F2141"/>
    <w:rsid w:val="003F21D2"/>
    <w:rsid w:val="003F41FE"/>
    <w:rsid w:val="003F43D8"/>
    <w:rsid w:val="003F5033"/>
    <w:rsid w:val="003F5835"/>
    <w:rsid w:val="003F5CEC"/>
    <w:rsid w:val="003F5EAE"/>
    <w:rsid w:val="003F6BBF"/>
    <w:rsid w:val="00402BAD"/>
    <w:rsid w:val="00403319"/>
    <w:rsid w:val="004038A2"/>
    <w:rsid w:val="00404FC3"/>
    <w:rsid w:val="00405866"/>
    <w:rsid w:val="00405B78"/>
    <w:rsid w:val="00406140"/>
    <w:rsid w:val="004063E4"/>
    <w:rsid w:val="004063FF"/>
    <w:rsid w:val="00407B3A"/>
    <w:rsid w:val="00411087"/>
    <w:rsid w:val="0041157E"/>
    <w:rsid w:val="00411C96"/>
    <w:rsid w:val="00411CB1"/>
    <w:rsid w:val="00412368"/>
    <w:rsid w:val="004127EE"/>
    <w:rsid w:val="004132AD"/>
    <w:rsid w:val="00413552"/>
    <w:rsid w:val="00414403"/>
    <w:rsid w:val="004155F2"/>
    <w:rsid w:val="004159E1"/>
    <w:rsid w:val="0041620E"/>
    <w:rsid w:val="004170C7"/>
    <w:rsid w:val="004175BE"/>
    <w:rsid w:val="00417C9A"/>
    <w:rsid w:val="00420EE7"/>
    <w:rsid w:val="0042128B"/>
    <w:rsid w:val="00421D24"/>
    <w:rsid w:val="00421DB0"/>
    <w:rsid w:val="00422070"/>
    <w:rsid w:val="00422807"/>
    <w:rsid w:val="00422AD4"/>
    <w:rsid w:val="00423699"/>
    <w:rsid w:val="00423E37"/>
    <w:rsid w:val="00424229"/>
    <w:rsid w:val="0042477C"/>
    <w:rsid w:val="0042547D"/>
    <w:rsid w:val="00425626"/>
    <w:rsid w:val="00426740"/>
    <w:rsid w:val="004270A1"/>
    <w:rsid w:val="00427226"/>
    <w:rsid w:val="00427315"/>
    <w:rsid w:val="00430298"/>
    <w:rsid w:val="00431371"/>
    <w:rsid w:val="00431B87"/>
    <w:rsid w:val="00431D4C"/>
    <w:rsid w:val="0043267E"/>
    <w:rsid w:val="00432BAD"/>
    <w:rsid w:val="004342FE"/>
    <w:rsid w:val="0043461C"/>
    <w:rsid w:val="00434CE1"/>
    <w:rsid w:val="00435A67"/>
    <w:rsid w:val="00435AF4"/>
    <w:rsid w:val="00436A4F"/>
    <w:rsid w:val="00437665"/>
    <w:rsid w:val="0043775D"/>
    <w:rsid w:val="004379E7"/>
    <w:rsid w:val="00437B90"/>
    <w:rsid w:val="00437EAB"/>
    <w:rsid w:val="00441A70"/>
    <w:rsid w:val="004431F8"/>
    <w:rsid w:val="004459DF"/>
    <w:rsid w:val="00446649"/>
    <w:rsid w:val="004467B5"/>
    <w:rsid w:val="00446B21"/>
    <w:rsid w:val="00446CA4"/>
    <w:rsid w:val="00446E63"/>
    <w:rsid w:val="00447151"/>
    <w:rsid w:val="00447F9E"/>
    <w:rsid w:val="00450AEF"/>
    <w:rsid w:val="00450D5C"/>
    <w:rsid w:val="004517D3"/>
    <w:rsid w:val="00451C86"/>
    <w:rsid w:val="00451DEC"/>
    <w:rsid w:val="00451F8F"/>
    <w:rsid w:val="00452572"/>
    <w:rsid w:val="004528C2"/>
    <w:rsid w:val="00453035"/>
    <w:rsid w:val="0045376F"/>
    <w:rsid w:val="00453F59"/>
    <w:rsid w:val="00454686"/>
    <w:rsid w:val="00454A89"/>
    <w:rsid w:val="0045537E"/>
    <w:rsid w:val="004554C4"/>
    <w:rsid w:val="004560C4"/>
    <w:rsid w:val="00456D40"/>
    <w:rsid w:val="004613F9"/>
    <w:rsid w:val="00461931"/>
    <w:rsid w:val="0046262A"/>
    <w:rsid w:val="00462770"/>
    <w:rsid w:val="004632BD"/>
    <w:rsid w:val="00463DF7"/>
    <w:rsid w:val="004640A5"/>
    <w:rsid w:val="00464116"/>
    <w:rsid w:val="00464EE9"/>
    <w:rsid w:val="004658A9"/>
    <w:rsid w:val="0046617F"/>
    <w:rsid w:val="0046638F"/>
    <w:rsid w:val="00467C7A"/>
    <w:rsid w:val="00467DD1"/>
    <w:rsid w:val="00470297"/>
    <w:rsid w:val="00470B1D"/>
    <w:rsid w:val="0047129D"/>
    <w:rsid w:val="00471A1E"/>
    <w:rsid w:val="004721B8"/>
    <w:rsid w:val="00472D2F"/>
    <w:rsid w:val="00473CB4"/>
    <w:rsid w:val="004745ED"/>
    <w:rsid w:val="004747B5"/>
    <w:rsid w:val="00474EA7"/>
    <w:rsid w:val="004750E1"/>
    <w:rsid w:val="00475240"/>
    <w:rsid w:val="00476357"/>
    <w:rsid w:val="00476E0C"/>
    <w:rsid w:val="00477162"/>
    <w:rsid w:val="00477923"/>
    <w:rsid w:val="004779F9"/>
    <w:rsid w:val="0048027F"/>
    <w:rsid w:val="0048168D"/>
    <w:rsid w:val="00482124"/>
    <w:rsid w:val="004821B3"/>
    <w:rsid w:val="00483183"/>
    <w:rsid w:val="0048322A"/>
    <w:rsid w:val="00484690"/>
    <w:rsid w:val="0048603C"/>
    <w:rsid w:val="00486829"/>
    <w:rsid w:val="0048695F"/>
    <w:rsid w:val="00487A47"/>
    <w:rsid w:val="004903E3"/>
    <w:rsid w:val="00490BA2"/>
    <w:rsid w:val="00490F15"/>
    <w:rsid w:val="00491217"/>
    <w:rsid w:val="00491295"/>
    <w:rsid w:val="004931A2"/>
    <w:rsid w:val="004946C8"/>
    <w:rsid w:val="0049488A"/>
    <w:rsid w:val="00496EA3"/>
    <w:rsid w:val="004971EE"/>
    <w:rsid w:val="0049749C"/>
    <w:rsid w:val="00497CC6"/>
    <w:rsid w:val="00497CFD"/>
    <w:rsid w:val="004A0DE6"/>
    <w:rsid w:val="004A1608"/>
    <w:rsid w:val="004A1CB3"/>
    <w:rsid w:val="004A1DAE"/>
    <w:rsid w:val="004A295B"/>
    <w:rsid w:val="004A3966"/>
    <w:rsid w:val="004A3AF5"/>
    <w:rsid w:val="004A4132"/>
    <w:rsid w:val="004A42CB"/>
    <w:rsid w:val="004A50BF"/>
    <w:rsid w:val="004A587E"/>
    <w:rsid w:val="004A58DD"/>
    <w:rsid w:val="004A5AE9"/>
    <w:rsid w:val="004A71B9"/>
    <w:rsid w:val="004A7DD8"/>
    <w:rsid w:val="004B1A0A"/>
    <w:rsid w:val="004B34D4"/>
    <w:rsid w:val="004B3D47"/>
    <w:rsid w:val="004B5AB3"/>
    <w:rsid w:val="004B5BB2"/>
    <w:rsid w:val="004B5D42"/>
    <w:rsid w:val="004B5FE4"/>
    <w:rsid w:val="004B7CEA"/>
    <w:rsid w:val="004C13DD"/>
    <w:rsid w:val="004C1BB9"/>
    <w:rsid w:val="004C2043"/>
    <w:rsid w:val="004C2F46"/>
    <w:rsid w:val="004C326F"/>
    <w:rsid w:val="004C32A9"/>
    <w:rsid w:val="004C35D9"/>
    <w:rsid w:val="004C50EC"/>
    <w:rsid w:val="004C5426"/>
    <w:rsid w:val="004C5A5E"/>
    <w:rsid w:val="004C6F53"/>
    <w:rsid w:val="004D0012"/>
    <w:rsid w:val="004D1271"/>
    <w:rsid w:val="004D1365"/>
    <w:rsid w:val="004D1BFF"/>
    <w:rsid w:val="004D2164"/>
    <w:rsid w:val="004D21E6"/>
    <w:rsid w:val="004D2B64"/>
    <w:rsid w:val="004D2CD2"/>
    <w:rsid w:val="004D343F"/>
    <w:rsid w:val="004D3B2C"/>
    <w:rsid w:val="004D3C4F"/>
    <w:rsid w:val="004D3D6F"/>
    <w:rsid w:val="004D4227"/>
    <w:rsid w:val="004D505B"/>
    <w:rsid w:val="004D5AB4"/>
    <w:rsid w:val="004D5FAF"/>
    <w:rsid w:val="004D68E8"/>
    <w:rsid w:val="004D693F"/>
    <w:rsid w:val="004D7413"/>
    <w:rsid w:val="004D7711"/>
    <w:rsid w:val="004E0D5C"/>
    <w:rsid w:val="004E0E1F"/>
    <w:rsid w:val="004E1070"/>
    <w:rsid w:val="004E240A"/>
    <w:rsid w:val="004E2470"/>
    <w:rsid w:val="004E2795"/>
    <w:rsid w:val="004E2C54"/>
    <w:rsid w:val="004E3542"/>
    <w:rsid w:val="004E4EF5"/>
    <w:rsid w:val="004E62B0"/>
    <w:rsid w:val="004E78C4"/>
    <w:rsid w:val="004E7A05"/>
    <w:rsid w:val="004F02A0"/>
    <w:rsid w:val="004F0AA8"/>
    <w:rsid w:val="004F0D20"/>
    <w:rsid w:val="004F1158"/>
    <w:rsid w:val="004F1541"/>
    <w:rsid w:val="004F4368"/>
    <w:rsid w:val="004F47FE"/>
    <w:rsid w:val="004F4811"/>
    <w:rsid w:val="004F4F12"/>
    <w:rsid w:val="004F5489"/>
    <w:rsid w:val="004F623C"/>
    <w:rsid w:val="004F647A"/>
    <w:rsid w:val="004F6517"/>
    <w:rsid w:val="004F65A0"/>
    <w:rsid w:val="004F674A"/>
    <w:rsid w:val="004F6C2F"/>
    <w:rsid w:val="004F7960"/>
    <w:rsid w:val="005005EA"/>
    <w:rsid w:val="005006EB"/>
    <w:rsid w:val="00500A40"/>
    <w:rsid w:val="00501625"/>
    <w:rsid w:val="0050174B"/>
    <w:rsid w:val="00501870"/>
    <w:rsid w:val="00501B3B"/>
    <w:rsid w:val="00502282"/>
    <w:rsid w:val="00502A60"/>
    <w:rsid w:val="005031DB"/>
    <w:rsid w:val="00503617"/>
    <w:rsid w:val="005040B4"/>
    <w:rsid w:val="00505868"/>
    <w:rsid w:val="00505914"/>
    <w:rsid w:val="00505D2A"/>
    <w:rsid w:val="00505DDF"/>
    <w:rsid w:val="00506628"/>
    <w:rsid w:val="00506B01"/>
    <w:rsid w:val="00506E23"/>
    <w:rsid w:val="0050708E"/>
    <w:rsid w:val="00507383"/>
    <w:rsid w:val="00507F53"/>
    <w:rsid w:val="00510101"/>
    <w:rsid w:val="00510864"/>
    <w:rsid w:val="00510A5B"/>
    <w:rsid w:val="00510E72"/>
    <w:rsid w:val="005113E8"/>
    <w:rsid w:val="0051222D"/>
    <w:rsid w:val="005134FF"/>
    <w:rsid w:val="005143F5"/>
    <w:rsid w:val="00514813"/>
    <w:rsid w:val="00514A56"/>
    <w:rsid w:val="00514E31"/>
    <w:rsid w:val="00514FF0"/>
    <w:rsid w:val="005150E4"/>
    <w:rsid w:val="00515332"/>
    <w:rsid w:val="00515D89"/>
    <w:rsid w:val="00515FB2"/>
    <w:rsid w:val="005161B7"/>
    <w:rsid w:val="0051726B"/>
    <w:rsid w:val="005175C1"/>
    <w:rsid w:val="00517C6C"/>
    <w:rsid w:val="005200B8"/>
    <w:rsid w:val="005210DD"/>
    <w:rsid w:val="00521AF2"/>
    <w:rsid w:val="00521C72"/>
    <w:rsid w:val="005226D3"/>
    <w:rsid w:val="00522946"/>
    <w:rsid w:val="00522D86"/>
    <w:rsid w:val="00522E09"/>
    <w:rsid w:val="005232D2"/>
    <w:rsid w:val="00523A1F"/>
    <w:rsid w:val="00523B65"/>
    <w:rsid w:val="00524B77"/>
    <w:rsid w:val="00525022"/>
    <w:rsid w:val="00525325"/>
    <w:rsid w:val="00526418"/>
    <w:rsid w:val="0052650C"/>
    <w:rsid w:val="00526739"/>
    <w:rsid w:val="00527568"/>
    <w:rsid w:val="00527700"/>
    <w:rsid w:val="005277C2"/>
    <w:rsid w:val="005301AA"/>
    <w:rsid w:val="00530BF7"/>
    <w:rsid w:val="00530CEB"/>
    <w:rsid w:val="00532313"/>
    <w:rsid w:val="0053236D"/>
    <w:rsid w:val="005323AC"/>
    <w:rsid w:val="00532C7D"/>
    <w:rsid w:val="00533C8D"/>
    <w:rsid w:val="00534B64"/>
    <w:rsid w:val="00534E3C"/>
    <w:rsid w:val="00534F34"/>
    <w:rsid w:val="0053519E"/>
    <w:rsid w:val="00536882"/>
    <w:rsid w:val="00536D42"/>
    <w:rsid w:val="00536E93"/>
    <w:rsid w:val="005372B3"/>
    <w:rsid w:val="00537A08"/>
    <w:rsid w:val="00537D56"/>
    <w:rsid w:val="00540291"/>
    <w:rsid w:val="00540E4D"/>
    <w:rsid w:val="005418A0"/>
    <w:rsid w:val="00541BFA"/>
    <w:rsid w:val="00542944"/>
    <w:rsid w:val="00542EE6"/>
    <w:rsid w:val="005432D7"/>
    <w:rsid w:val="00543406"/>
    <w:rsid w:val="00543830"/>
    <w:rsid w:val="00543DEF"/>
    <w:rsid w:val="00543EE6"/>
    <w:rsid w:val="00544548"/>
    <w:rsid w:val="005466A9"/>
    <w:rsid w:val="00546FEE"/>
    <w:rsid w:val="00550893"/>
    <w:rsid w:val="00550F69"/>
    <w:rsid w:val="00551392"/>
    <w:rsid w:val="005514DA"/>
    <w:rsid w:val="00551A25"/>
    <w:rsid w:val="00552A03"/>
    <w:rsid w:val="0055357B"/>
    <w:rsid w:val="00553B1A"/>
    <w:rsid w:val="00554297"/>
    <w:rsid w:val="005548C1"/>
    <w:rsid w:val="00555546"/>
    <w:rsid w:val="00556472"/>
    <w:rsid w:val="005573F4"/>
    <w:rsid w:val="005576EE"/>
    <w:rsid w:val="0055778B"/>
    <w:rsid w:val="005579DC"/>
    <w:rsid w:val="00560491"/>
    <w:rsid w:val="0056054A"/>
    <w:rsid w:val="005613E0"/>
    <w:rsid w:val="0056160B"/>
    <w:rsid w:val="005620A4"/>
    <w:rsid w:val="00562716"/>
    <w:rsid w:val="00562DD3"/>
    <w:rsid w:val="005640EA"/>
    <w:rsid w:val="00564172"/>
    <w:rsid w:val="00564F73"/>
    <w:rsid w:val="0056508F"/>
    <w:rsid w:val="00565402"/>
    <w:rsid w:val="0056557C"/>
    <w:rsid w:val="0056581C"/>
    <w:rsid w:val="005660F6"/>
    <w:rsid w:val="00566314"/>
    <w:rsid w:val="00570DD6"/>
    <w:rsid w:val="005714A8"/>
    <w:rsid w:val="005716C1"/>
    <w:rsid w:val="00571A7C"/>
    <w:rsid w:val="00571FA0"/>
    <w:rsid w:val="00574DF7"/>
    <w:rsid w:val="005750E5"/>
    <w:rsid w:val="00575B52"/>
    <w:rsid w:val="00575CAD"/>
    <w:rsid w:val="0057629D"/>
    <w:rsid w:val="00577F81"/>
    <w:rsid w:val="00580DBC"/>
    <w:rsid w:val="00581AA7"/>
    <w:rsid w:val="00583327"/>
    <w:rsid w:val="00584240"/>
    <w:rsid w:val="00584A51"/>
    <w:rsid w:val="00584A9F"/>
    <w:rsid w:val="00585824"/>
    <w:rsid w:val="005862F7"/>
    <w:rsid w:val="00586304"/>
    <w:rsid w:val="005864A7"/>
    <w:rsid w:val="00586B8D"/>
    <w:rsid w:val="00587C36"/>
    <w:rsid w:val="005904C6"/>
    <w:rsid w:val="00590755"/>
    <w:rsid w:val="00590B0D"/>
    <w:rsid w:val="00591FC5"/>
    <w:rsid w:val="0059279E"/>
    <w:rsid w:val="00593957"/>
    <w:rsid w:val="00594BDF"/>
    <w:rsid w:val="00594F8B"/>
    <w:rsid w:val="00597F06"/>
    <w:rsid w:val="005A0BB2"/>
    <w:rsid w:val="005A2631"/>
    <w:rsid w:val="005A27D3"/>
    <w:rsid w:val="005A2987"/>
    <w:rsid w:val="005A2C85"/>
    <w:rsid w:val="005A2F26"/>
    <w:rsid w:val="005A50D2"/>
    <w:rsid w:val="005A50F4"/>
    <w:rsid w:val="005A57F7"/>
    <w:rsid w:val="005A6A82"/>
    <w:rsid w:val="005A7156"/>
    <w:rsid w:val="005A7E2A"/>
    <w:rsid w:val="005B08C4"/>
    <w:rsid w:val="005B2FE4"/>
    <w:rsid w:val="005B33B9"/>
    <w:rsid w:val="005B3F9F"/>
    <w:rsid w:val="005B41A5"/>
    <w:rsid w:val="005B5E6E"/>
    <w:rsid w:val="005B5F1A"/>
    <w:rsid w:val="005B684C"/>
    <w:rsid w:val="005B6B31"/>
    <w:rsid w:val="005B732E"/>
    <w:rsid w:val="005C0381"/>
    <w:rsid w:val="005C055D"/>
    <w:rsid w:val="005C0570"/>
    <w:rsid w:val="005C0E30"/>
    <w:rsid w:val="005C0EC2"/>
    <w:rsid w:val="005C1D08"/>
    <w:rsid w:val="005C4F28"/>
    <w:rsid w:val="005C64C9"/>
    <w:rsid w:val="005C6560"/>
    <w:rsid w:val="005C67AC"/>
    <w:rsid w:val="005C6BD8"/>
    <w:rsid w:val="005D0F72"/>
    <w:rsid w:val="005D103E"/>
    <w:rsid w:val="005D15EB"/>
    <w:rsid w:val="005D1BB0"/>
    <w:rsid w:val="005D3056"/>
    <w:rsid w:val="005D313D"/>
    <w:rsid w:val="005D4466"/>
    <w:rsid w:val="005D4C8A"/>
    <w:rsid w:val="005D5683"/>
    <w:rsid w:val="005D5859"/>
    <w:rsid w:val="005D601F"/>
    <w:rsid w:val="005D650E"/>
    <w:rsid w:val="005D7416"/>
    <w:rsid w:val="005D79A7"/>
    <w:rsid w:val="005E01B0"/>
    <w:rsid w:val="005E02EB"/>
    <w:rsid w:val="005E064C"/>
    <w:rsid w:val="005E14C8"/>
    <w:rsid w:val="005E1686"/>
    <w:rsid w:val="005E1A47"/>
    <w:rsid w:val="005E21EC"/>
    <w:rsid w:val="005E26C2"/>
    <w:rsid w:val="005E2C72"/>
    <w:rsid w:val="005E317F"/>
    <w:rsid w:val="005E3971"/>
    <w:rsid w:val="005E3EA6"/>
    <w:rsid w:val="005E41A5"/>
    <w:rsid w:val="005E4B1B"/>
    <w:rsid w:val="005E4B4C"/>
    <w:rsid w:val="005E4D82"/>
    <w:rsid w:val="005E5059"/>
    <w:rsid w:val="005E58F3"/>
    <w:rsid w:val="005E592E"/>
    <w:rsid w:val="005E624E"/>
    <w:rsid w:val="005E642A"/>
    <w:rsid w:val="005E6484"/>
    <w:rsid w:val="005E7D08"/>
    <w:rsid w:val="005F0A5D"/>
    <w:rsid w:val="005F2639"/>
    <w:rsid w:val="005F3459"/>
    <w:rsid w:val="005F36E7"/>
    <w:rsid w:val="005F38B9"/>
    <w:rsid w:val="005F47CA"/>
    <w:rsid w:val="00600003"/>
    <w:rsid w:val="0060049E"/>
    <w:rsid w:val="006009ED"/>
    <w:rsid w:val="00601268"/>
    <w:rsid w:val="00601529"/>
    <w:rsid w:val="0060181D"/>
    <w:rsid w:val="006018B2"/>
    <w:rsid w:val="00601902"/>
    <w:rsid w:val="0060228A"/>
    <w:rsid w:val="0060266A"/>
    <w:rsid w:val="00603597"/>
    <w:rsid w:val="006039E1"/>
    <w:rsid w:val="00603AAC"/>
    <w:rsid w:val="00603C67"/>
    <w:rsid w:val="00604146"/>
    <w:rsid w:val="0060438E"/>
    <w:rsid w:val="0060573F"/>
    <w:rsid w:val="00605904"/>
    <w:rsid w:val="0060627F"/>
    <w:rsid w:val="00606933"/>
    <w:rsid w:val="00607644"/>
    <w:rsid w:val="006079B3"/>
    <w:rsid w:val="00607E30"/>
    <w:rsid w:val="00610732"/>
    <w:rsid w:val="00610F18"/>
    <w:rsid w:val="006110A2"/>
    <w:rsid w:val="00611477"/>
    <w:rsid w:val="006117F6"/>
    <w:rsid w:val="00611C86"/>
    <w:rsid w:val="00611F5A"/>
    <w:rsid w:val="00612495"/>
    <w:rsid w:val="0061293B"/>
    <w:rsid w:val="00613331"/>
    <w:rsid w:val="006158E5"/>
    <w:rsid w:val="00615BF7"/>
    <w:rsid w:val="00617592"/>
    <w:rsid w:val="00617CB2"/>
    <w:rsid w:val="00620F85"/>
    <w:rsid w:val="006217BC"/>
    <w:rsid w:val="00621AE5"/>
    <w:rsid w:val="0062276E"/>
    <w:rsid w:val="00623551"/>
    <w:rsid w:val="0062618A"/>
    <w:rsid w:val="006266F4"/>
    <w:rsid w:val="00627177"/>
    <w:rsid w:val="00631BFB"/>
    <w:rsid w:val="00632402"/>
    <w:rsid w:val="0063269D"/>
    <w:rsid w:val="00633F56"/>
    <w:rsid w:val="00634DCA"/>
    <w:rsid w:val="00635615"/>
    <w:rsid w:val="00635F8E"/>
    <w:rsid w:val="006410D5"/>
    <w:rsid w:val="00641262"/>
    <w:rsid w:val="006417D4"/>
    <w:rsid w:val="00641CC1"/>
    <w:rsid w:val="006425E8"/>
    <w:rsid w:val="0064309D"/>
    <w:rsid w:val="00643419"/>
    <w:rsid w:val="00643A89"/>
    <w:rsid w:val="00644253"/>
    <w:rsid w:val="00644402"/>
    <w:rsid w:val="00645C76"/>
    <w:rsid w:val="0064639F"/>
    <w:rsid w:val="00646DA1"/>
    <w:rsid w:val="00650EA4"/>
    <w:rsid w:val="00650F16"/>
    <w:rsid w:val="00651A42"/>
    <w:rsid w:val="00652B3C"/>
    <w:rsid w:val="00653581"/>
    <w:rsid w:val="006536B0"/>
    <w:rsid w:val="00654CBC"/>
    <w:rsid w:val="006554BB"/>
    <w:rsid w:val="00655B76"/>
    <w:rsid w:val="00655EE7"/>
    <w:rsid w:val="006567CD"/>
    <w:rsid w:val="00657063"/>
    <w:rsid w:val="0066089E"/>
    <w:rsid w:val="00660B8E"/>
    <w:rsid w:val="00660C11"/>
    <w:rsid w:val="00660C4C"/>
    <w:rsid w:val="00661FA4"/>
    <w:rsid w:val="00662BB4"/>
    <w:rsid w:val="00662D71"/>
    <w:rsid w:val="00663BB1"/>
    <w:rsid w:val="00663BD7"/>
    <w:rsid w:val="0066428F"/>
    <w:rsid w:val="006642C1"/>
    <w:rsid w:val="0066486A"/>
    <w:rsid w:val="00664D9D"/>
    <w:rsid w:val="00665BFC"/>
    <w:rsid w:val="00666568"/>
    <w:rsid w:val="00666612"/>
    <w:rsid w:val="0066775B"/>
    <w:rsid w:val="00670048"/>
    <w:rsid w:val="006700AA"/>
    <w:rsid w:val="006703CC"/>
    <w:rsid w:val="00670613"/>
    <w:rsid w:val="00670F7B"/>
    <w:rsid w:val="006746E7"/>
    <w:rsid w:val="00676915"/>
    <w:rsid w:val="0067693E"/>
    <w:rsid w:val="00677335"/>
    <w:rsid w:val="00677BAF"/>
    <w:rsid w:val="006802B4"/>
    <w:rsid w:val="00680325"/>
    <w:rsid w:val="006803D9"/>
    <w:rsid w:val="00681CC9"/>
    <w:rsid w:val="00681FB9"/>
    <w:rsid w:val="0068214C"/>
    <w:rsid w:val="006822DF"/>
    <w:rsid w:val="00682B1D"/>
    <w:rsid w:val="00682B26"/>
    <w:rsid w:val="00684625"/>
    <w:rsid w:val="00685387"/>
    <w:rsid w:val="00686718"/>
    <w:rsid w:val="006878AC"/>
    <w:rsid w:val="00687ECF"/>
    <w:rsid w:val="006908A7"/>
    <w:rsid w:val="006910E5"/>
    <w:rsid w:val="00691D4B"/>
    <w:rsid w:val="006922DD"/>
    <w:rsid w:val="00692431"/>
    <w:rsid w:val="00692680"/>
    <w:rsid w:val="006929A6"/>
    <w:rsid w:val="00692DAA"/>
    <w:rsid w:val="00693DD6"/>
    <w:rsid w:val="0069408F"/>
    <w:rsid w:val="006940C5"/>
    <w:rsid w:val="006942DE"/>
    <w:rsid w:val="00694A99"/>
    <w:rsid w:val="00695191"/>
    <w:rsid w:val="0069561F"/>
    <w:rsid w:val="0069573B"/>
    <w:rsid w:val="00696513"/>
    <w:rsid w:val="0069699F"/>
    <w:rsid w:val="00696C5E"/>
    <w:rsid w:val="006970BF"/>
    <w:rsid w:val="006A1625"/>
    <w:rsid w:val="006A1F0B"/>
    <w:rsid w:val="006A2C8A"/>
    <w:rsid w:val="006A3333"/>
    <w:rsid w:val="006A3490"/>
    <w:rsid w:val="006A3D5F"/>
    <w:rsid w:val="006A4109"/>
    <w:rsid w:val="006A4945"/>
    <w:rsid w:val="006A49C2"/>
    <w:rsid w:val="006A5452"/>
    <w:rsid w:val="006A5C13"/>
    <w:rsid w:val="006A5C60"/>
    <w:rsid w:val="006A5D71"/>
    <w:rsid w:val="006A636E"/>
    <w:rsid w:val="006A6EB8"/>
    <w:rsid w:val="006A7D67"/>
    <w:rsid w:val="006A7E73"/>
    <w:rsid w:val="006B038E"/>
    <w:rsid w:val="006B0994"/>
    <w:rsid w:val="006B0C57"/>
    <w:rsid w:val="006B0D2E"/>
    <w:rsid w:val="006B1116"/>
    <w:rsid w:val="006B40F3"/>
    <w:rsid w:val="006B4774"/>
    <w:rsid w:val="006B493B"/>
    <w:rsid w:val="006B5CEC"/>
    <w:rsid w:val="006B73A7"/>
    <w:rsid w:val="006B7580"/>
    <w:rsid w:val="006C047E"/>
    <w:rsid w:val="006C056A"/>
    <w:rsid w:val="006C0836"/>
    <w:rsid w:val="006C4779"/>
    <w:rsid w:val="006C4A9E"/>
    <w:rsid w:val="006C67AF"/>
    <w:rsid w:val="006C72C4"/>
    <w:rsid w:val="006C7365"/>
    <w:rsid w:val="006C75A6"/>
    <w:rsid w:val="006C79BD"/>
    <w:rsid w:val="006C7C70"/>
    <w:rsid w:val="006D0228"/>
    <w:rsid w:val="006D12C6"/>
    <w:rsid w:val="006D1553"/>
    <w:rsid w:val="006D1C6E"/>
    <w:rsid w:val="006D1D30"/>
    <w:rsid w:val="006D2A8E"/>
    <w:rsid w:val="006D2BC2"/>
    <w:rsid w:val="006D389E"/>
    <w:rsid w:val="006D5746"/>
    <w:rsid w:val="006D6647"/>
    <w:rsid w:val="006D6F16"/>
    <w:rsid w:val="006E00BF"/>
    <w:rsid w:val="006E05AD"/>
    <w:rsid w:val="006E07B4"/>
    <w:rsid w:val="006E225C"/>
    <w:rsid w:val="006E241D"/>
    <w:rsid w:val="006E2F33"/>
    <w:rsid w:val="006E3489"/>
    <w:rsid w:val="006E34B4"/>
    <w:rsid w:val="006E3BAF"/>
    <w:rsid w:val="006E4DC6"/>
    <w:rsid w:val="006E6C04"/>
    <w:rsid w:val="006E755C"/>
    <w:rsid w:val="006E7608"/>
    <w:rsid w:val="006F0850"/>
    <w:rsid w:val="006F08F4"/>
    <w:rsid w:val="006F1573"/>
    <w:rsid w:val="006F195A"/>
    <w:rsid w:val="006F1BB1"/>
    <w:rsid w:val="006F1D81"/>
    <w:rsid w:val="006F34CF"/>
    <w:rsid w:val="006F3AB4"/>
    <w:rsid w:val="006F3B85"/>
    <w:rsid w:val="006F40E2"/>
    <w:rsid w:val="006F430D"/>
    <w:rsid w:val="006F464A"/>
    <w:rsid w:val="006F46EE"/>
    <w:rsid w:val="006F5071"/>
    <w:rsid w:val="006F543C"/>
    <w:rsid w:val="006F5778"/>
    <w:rsid w:val="006F5F1E"/>
    <w:rsid w:val="006F5FAF"/>
    <w:rsid w:val="006F5FE3"/>
    <w:rsid w:val="006F63E8"/>
    <w:rsid w:val="006F77FF"/>
    <w:rsid w:val="006F7BAF"/>
    <w:rsid w:val="00700321"/>
    <w:rsid w:val="0070231B"/>
    <w:rsid w:val="0070231E"/>
    <w:rsid w:val="00702980"/>
    <w:rsid w:val="007037C7"/>
    <w:rsid w:val="00704480"/>
    <w:rsid w:val="0070609E"/>
    <w:rsid w:val="00707500"/>
    <w:rsid w:val="00707CB9"/>
    <w:rsid w:val="00707E16"/>
    <w:rsid w:val="00711163"/>
    <w:rsid w:val="00711241"/>
    <w:rsid w:val="00711CE0"/>
    <w:rsid w:val="0071220A"/>
    <w:rsid w:val="0071250E"/>
    <w:rsid w:val="00713CC4"/>
    <w:rsid w:val="00713EA7"/>
    <w:rsid w:val="0071504D"/>
    <w:rsid w:val="00716030"/>
    <w:rsid w:val="007166AE"/>
    <w:rsid w:val="00717EAD"/>
    <w:rsid w:val="0072033C"/>
    <w:rsid w:val="00720E51"/>
    <w:rsid w:val="007219D4"/>
    <w:rsid w:val="00722E86"/>
    <w:rsid w:val="0072340F"/>
    <w:rsid w:val="007238E7"/>
    <w:rsid w:val="00723D1A"/>
    <w:rsid w:val="007241BA"/>
    <w:rsid w:val="00724526"/>
    <w:rsid w:val="00724576"/>
    <w:rsid w:val="007251F8"/>
    <w:rsid w:val="00726A5C"/>
    <w:rsid w:val="00727538"/>
    <w:rsid w:val="007303CA"/>
    <w:rsid w:val="0073150D"/>
    <w:rsid w:val="007335FF"/>
    <w:rsid w:val="0073467F"/>
    <w:rsid w:val="00735561"/>
    <w:rsid w:val="00735647"/>
    <w:rsid w:val="00735B36"/>
    <w:rsid w:val="00737094"/>
    <w:rsid w:val="00737AF5"/>
    <w:rsid w:val="00737E80"/>
    <w:rsid w:val="00740E83"/>
    <w:rsid w:val="007415DB"/>
    <w:rsid w:val="00741CCE"/>
    <w:rsid w:val="00741D19"/>
    <w:rsid w:val="00743AC6"/>
    <w:rsid w:val="00744E01"/>
    <w:rsid w:val="00744F43"/>
    <w:rsid w:val="007453C9"/>
    <w:rsid w:val="007469B3"/>
    <w:rsid w:val="007470C5"/>
    <w:rsid w:val="007470EE"/>
    <w:rsid w:val="00750503"/>
    <w:rsid w:val="007511F0"/>
    <w:rsid w:val="0075127A"/>
    <w:rsid w:val="00752575"/>
    <w:rsid w:val="00754459"/>
    <w:rsid w:val="0075476E"/>
    <w:rsid w:val="007549A5"/>
    <w:rsid w:val="0075507E"/>
    <w:rsid w:val="0075561C"/>
    <w:rsid w:val="007560BB"/>
    <w:rsid w:val="00756684"/>
    <w:rsid w:val="00756B80"/>
    <w:rsid w:val="00756D90"/>
    <w:rsid w:val="00760AA8"/>
    <w:rsid w:val="00761200"/>
    <w:rsid w:val="0076125A"/>
    <w:rsid w:val="007618F2"/>
    <w:rsid w:val="0076374B"/>
    <w:rsid w:val="00763A27"/>
    <w:rsid w:val="00763BC3"/>
    <w:rsid w:val="00764F28"/>
    <w:rsid w:val="00765913"/>
    <w:rsid w:val="0077030B"/>
    <w:rsid w:val="0077069C"/>
    <w:rsid w:val="00771150"/>
    <w:rsid w:val="00771577"/>
    <w:rsid w:val="00771A48"/>
    <w:rsid w:val="00772073"/>
    <w:rsid w:val="00772422"/>
    <w:rsid w:val="00774233"/>
    <w:rsid w:val="00775274"/>
    <w:rsid w:val="00776D14"/>
    <w:rsid w:val="0077708D"/>
    <w:rsid w:val="007800F9"/>
    <w:rsid w:val="00780346"/>
    <w:rsid w:val="00780E7D"/>
    <w:rsid w:val="00782139"/>
    <w:rsid w:val="00783C23"/>
    <w:rsid w:val="00783FD1"/>
    <w:rsid w:val="00783FE4"/>
    <w:rsid w:val="0078467F"/>
    <w:rsid w:val="00784CBA"/>
    <w:rsid w:val="007855E8"/>
    <w:rsid w:val="00785AC2"/>
    <w:rsid w:val="00785D63"/>
    <w:rsid w:val="00786BDD"/>
    <w:rsid w:val="007873B2"/>
    <w:rsid w:val="0079007A"/>
    <w:rsid w:val="00790261"/>
    <w:rsid w:val="0079044E"/>
    <w:rsid w:val="00790788"/>
    <w:rsid w:val="007908F0"/>
    <w:rsid w:val="00790CDA"/>
    <w:rsid w:val="0079182F"/>
    <w:rsid w:val="0079184A"/>
    <w:rsid w:val="00791AA5"/>
    <w:rsid w:val="00791C88"/>
    <w:rsid w:val="007921F7"/>
    <w:rsid w:val="007928DC"/>
    <w:rsid w:val="007929B7"/>
    <w:rsid w:val="00792BC8"/>
    <w:rsid w:val="00793CB7"/>
    <w:rsid w:val="00794EF1"/>
    <w:rsid w:val="00795588"/>
    <w:rsid w:val="0079562A"/>
    <w:rsid w:val="00795F6B"/>
    <w:rsid w:val="00796411"/>
    <w:rsid w:val="00796641"/>
    <w:rsid w:val="00797B98"/>
    <w:rsid w:val="007A0746"/>
    <w:rsid w:val="007A0B1C"/>
    <w:rsid w:val="007A0CC6"/>
    <w:rsid w:val="007A2D25"/>
    <w:rsid w:val="007A49B1"/>
    <w:rsid w:val="007A5515"/>
    <w:rsid w:val="007A6C61"/>
    <w:rsid w:val="007A6F67"/>
    <w:rsid w:val="007A6FB1"/>
    <w:rsid w:val="007B083D"/>
    <w:rsid w:val="007B1ACE"/>
    <w:rsid w:val="007B258B"/>
    <w:rsid w:val="007B3BC5"/>
    <w:rsid w:val="007B3DF9"/>
    <w:rsid w:val="007B43E4"/>
    <w:rsid w:val="007B49F1"/>
    <w:rsid w:val="007B4C00"/>
    <w:rsid w:val="007B4F8F"/>
    <w:rsid w:val="007B51C9"/>
    <w:rsid w:val="007B56AD"/>
    <w:rsid w:val="007B5941"/>
    <w:rsid w:val="007B6235"/>
    <w:rsid w:val="007B707D"/>
    <w:rsid w:val="007C03F2"/>
    <w:rsid w:val="007C12E7"/>
    <w:rsid w:val="007C1457"/>
    <w:rsid w:val="007C2E97"/>
    <w:rsid w:val="007C3186"/>
    <w:rsid w:val="007C4585"/>
    <w:rsid w:val="007C4718"/>
    <w:rsid w:val="007C51DB"/>
    <w:rsid w:val="007C53E1"/>
    <w:rsid w:val="007C5881"/>
    <w:rsid w:val="007C61A8"/>
    <w:rsid w:val="007C6436"/>
    <w:rsid w:val="007C6BED"/>
    <w:rsid w:val="007D0A31"/>
    <w:rsid w:val="007D1355"/>
    <w:rsid w:val="007D165C"/>
    <w:rsid w:val="007D2276"/>
    <w:rsid w:val="007D2423"/>
    <w:rsid w:val="007D299F"/>
    <w:rsid w:val="007D3B42"/>
    <w:rsid w:val="007D478F"/>
    <w:rsid w:val="007D4800"/>
    <w:rsid w:val="007D5F7F"/>
    <w:rsid w:val="007D636F"/>
    <w:rsid w:val="007D660E"/>
    <w:rsid w:val="007D669E"/>
    <w:rsid w:val="007D7415"/>
    <w:rsid w:val="007E0FA2"/>
    <w:rsid w:val="007E116F"/>
    <w:rsid w:val="007E179B"/>
    <w:rsid w:val="007E20C0"/>
    <w:rsid w:val="007E2D78"/>
    <w:rsid w:val="007E34BE"/>
    <w:rsid w:val="007E38CD"/>
    <w:rsid w:val="007E3E6D"/>
    <w:rsid w:val="007E3EF4"/>
    <w:rsid w:val="007E4BA1"/>
    <w:rsid w:val="007E4C9D"/>
    <w:rsid w:val="007E4CD4"/>
    <w:rsid w:val="007E5C1C"/>
    <w:rsid w:val="007E6484"/>
    <w:rsid w:val="007F1980"/>
    <w:rsid w:val="007F1CD0"/>
    <w:rsid w:val="007F2C80"/>
    <w:rsid w:val="007F2F42"/>
    <w:rsid w:val="007F36CF"/>
    <w:rsid w:val="007F3801"/>
    <w:rsid w:val="007F3EA5"/>
    <w:rsid w:val="007F3F6B"/>
    <w:rsid w:val="007F40A0"/>
    <w:rsid w:val="007F4B7E"/>
    <w:rsid w:val="007F500F"/>
    <w:rsid w:val="007F521C"/>
    <w:rsid w:val="007F5487"/>
    <w:rsid w:val="007F586B"/>
    <w:rsid w:val="007F5CF8"/>
    <w:rsid w:val="007F7579"/>
    <w:rsid w:val="007F78E4"/>
    <w:rsid w:val="008009B3"/>
    <w:rsid w:val="00801BD8"/>
    <w:rsid w:val="00802026"/>
    <w:rsid w:val="00802044"/>
    <w:rsid w:val="008025E6"/>
    <w:rsid w:val="00802BB4"/>
    <w:rsid w:val="00802EFA"/>
    <w:rsid w:val="00803A9B"/>
    <w:rsid w:val="0080412D"/>
    <w:rsid w:val="00804422"/>
    <w:rsid w:val="00804B3F"/>
    <w:rsid w:val="00804C6A"/>
    <w:rsid w:val="00804F5F"/>
    <w:rsid w:val="0080559B"/>
    <w:rsid w:val="0080578F"/>
    <w:rsid w:val="00805A41"/>
    <w:rsid w:val="00805F66"/>
    <w:rsid w:val="00806F35"/>
    <w:rsid w:val="00810718"/>
    <w:rsid w:val="00811831"/>
    <w:rsid w:val="0081187F"/>
    <w:rsid w:val="00811BAC"/>
    <w:rsid w:val="00811DDD"/>
    <w:rsid w:val="008122B4"/>
    <w:rsid w:val="00812D42"/>
    <w:rsid w:val="00813047"/>
    <w:rsid w:val="008141E8"/>
    <w:rsid w:val="00814576"/>
    <w:rsid w:val="008145B2"/>
    <w:rsid w:val="00814F95"/>
    <w:rsid w:val="00817B67"/>
    <w:rsid w:val="00817BFE"/>
    <w:rsid w:val="00817D2E"/>
    <w:rsid w:val="00817FAF"/>
    <w:rsid w:val="008204D2"/>
    <w:rsid w:val="00820618"/>
    <w:rsid w:val="0082083B"/>
    <w:rsid w:val="0082087D"/>
    <w:rsid w:val="008210AE"/>
    <w:rsid w:val="008218EA"/>
    <w:rsid w:val="00821D81"/>
    <w:rsid w:val="00822E80"/>
    <w:rsid w:val="00823344"/>
    <w:rsid w:val="00823356"/>
    <w:rsid w:val="0082354F"/>
    <w:rsid w:val="00823BAA"/>
    <w:rsid w:val="00823C65"/>
    <w:rsid w:val="00823C79"/>
    <w:rsid w:val="00823D86"/>
    <w:rsid w:val="00825756"/>
    <w:rsid w:val="00826659"/>
    <w:rsid w:val="008269C9"/>
    <w:rsid w:val="00827AA6"/>
    <w:rsid w:val="008303C8"/>
    <w:rsid w:val="00830709"/>
    <w:rsid w:val="00830B13"/>
    <w:rsid w:val="00830DA8"/>
    <w:rsid w:val="0083190C"/>
    <w:rsid w:val="008331A9"/>
    <w:rsid w:val="0083335B"/>
    <w:rsid w:val="00833665"/>
    <w:rsid w:val="00834230"/>
    <w:rsid w:val="008355F5"/>
    <w:rsid w:val="00835C14"/>
    <w:rsid w:val="00835F84"/>
    <w:rsid w:val="0083721B"/>
    <w:rsid w:val="008373D3"/>
    <w:rsid w:val="008374CE"/>
    <w:rsid w:val="0083786F"/>
    <w:rsid w:val="0083799D"/>
    <w:rsid w:val="00837C7C"/>
    <w:rsid w:val="008403A5"/>
    <w:rsid w:val="008409B1"/>
    <w:rsid w:val="008420A1"/>
    <w:rsid w:val="0084284D"/>
    <w:rsid w:val="00843293"/>
    <w:rsid w:val="00843BC7"/>
    <w:rsid w:val="00844730"/>
    <w:rsid w:val="00844FEA"/>
    <w:rsid w:val="00845568"/>
    <w:rsid w:val="008455D2"/>
    <w:rsid w:val="0084584E"/>
    <w:rsid w:val="00845A1A"/>
    <w:rsid w:val="0084678E"/>
    <w:rsid w:val="00846B5E"/>
    <w:rsid w:val="00847798"/>
    <w:rsid w:val="00847FB1"/>
    <w:rsid w:val="008509B6"/>
    <w:rsid w:val="00850CA4"/>
    <w:rsid w:val="008511F4"/>
    <w:rsid w:val="00851E50"/>
    <w:rsid w:val="00852CA8"/>
    <w:rsid w:val="008530D0"/>
    <w:rsid w:val="00853756"/>
    <w:rsid w:val="00853D79"/>
    <w:rsid w:val="00854CB6"/>
    <w:rsid w:val="00854E4E"/>
    <w:rsid w:val="008554AE"/>
    <w:rsid w:val="00855519"/>
    <w:rsid w:val="0085577F"/>
    <w:rsid w:val="00855BCC"/>
    <w:rsid w:val="0085757A"/>
    <w:rsid w:val="00860BCD"/>
    <w:rsid w:val="00861F3B"/>
    <w:rsid w:val="00862123"/>
    <w:rsid w:val="0086270D"/>
    <w:rsid w:val="00862BCC"/>
    <w:rsid w:val="008637B6"/>
    <w:rsid w:val="00863A56"/>
    <w:rsid w:val="00863ABF"/>
    <w:rsid w:val="00864B0D"/>
    <w:rsid w:val="00864B85"/>
    <w:rsid w:val="00865499"/>
    <w:rsid w:val="008661E3"/>
    <w:rsid w:val="00866439"/>
    <w:rsid w:val="00866A44"/>
    <w:rsid w:val="008670B0"/>
    <w:rsid w:val="00867A7C"/>
    <w:rsid w:val="0087354E"/>
    <w:rsid w:val="008735D5"/>
    <w:rsid w:val="00873726"/>
    <w:rsid w:val="00874586"/>
    <w:rsid w:val="00874706"/>
    <w:rsid w:val="00874D4B"/>
    <w:rsid w:val="008752AC"/>
    <w:rsid w:val="008756BE"/>
    <w:rsid w:val="00875F4F"/>
    <w:rsid w:val="00876E56"/>
    <w:rsid w:val="0087749E"/>
    <w:rsid w:val="008804A7"/>
    <w:rsid w:val="008819EA"/>
    <w:rsid w:val="00884693"/>
    <w:rsid w:val="00885337"/>
    <w:rsid w:val="00885FA5"/>
    <w:rsid w:val="008869B2"/>
    <w:rsid w:val="00886D05"/>
    <w:rsid w:val="008879E0"/>
    <w:rsid w:val="00890C34"/>
    <w:rsid w:val="008911AE"/>
    <w:rsid w:val="008912FB"/>
    <w:rsid w:val="008937E0"/>
    <w:rsid w:val="008944F4"/>
    <w:rsid w:val="0089491B"/>
    <w:rsid w:val="00895182"/>
    <w:rsid w:val="008957E0"/>
    <w:rsid w:val="00895A75"/>
    <w:rsid w:val="00897A88"/>
    <w:rsid w:val="00897E49"/>
    <w:rsid w:val="008A02DE"/>
    <w:rsid w:val="008A0407"/>
    <w:rsid w:val="008A09A0"/>
    <w:rsid w:val="008A1788"/>
    <w:rsid w:val="008A1D41"/>
    <w:rsid w:val="008A21FE"/>
    <w:rsid w:val="008A2833"/>
    <w:rsid w:val="008A2E0C"/>
    <w:rsid w:val="008A2EF8"/>
    <w:rsid w:val="008A35F0"/>
    <w:rsid w:val="008A3D01"/>
    <w:rsid w:val="008A3D78"/>
    <w:rsid w:val="008A3F20"/>
    <w:rsid w:val="008A43D4"/>
    <w:rsid w:val="008A44A4"/>
    <w:rsid w:val="008A4895"/>
    <w:rsid w:val="008A4F5A"/>
    <w:rsid w:val="008A53A4"/>
    <w:rsid w:val="008A559C"/>
    <w:rsid w:val="008A59C5"/>
    <w:rsid w:val="008A6B2F"/>
    <w:rsid w:val="008A7B17"/>
    <w:rsid w:val="008B0093"/>
    <w:rsid w:val="008B0154"/>
    <w:rsid w:val="008B1011"/>
    <w:rsid w:val="008B194F"/>
    <w:rsid w:val="008B1F9A"/>
    <w:rsid w:val="008B2E1E"/>
    <w:rsid w:val="008B3016"/>
    <w:rsid w:val="008B36BA"/>
    <w:rsid w:val="008B63F8"/>
    <w:rsid w:val="008B7A3D"/>
    <w:rsid w:val="008C358D"/>
    <w:rsid w:val="008C45D7"/>
    <w:rsid w:val="008C478C"/>
    <w:rsid w:val="008C571B"/>
    <w:rsid w:val="008C5990"/>
    <w:rsid w:val="008C644B"/>
    <w:rsid w:val="008C6705"/>
    <w:rsid w:val="008C6F51"/>
    <w:rsid w:val="008D0015"/>
    <w:rsid w:val="008D0BC2"/>
    <w:rsid w:val="008D161A"/>
    <w:rsid w:val="008D2923"/>
    <w:rsid w:val="008D3149"/>
    <w:rsid w:val="008D35FB"/>
    <w:rsid w:val="008D3DF5"/>
    <w:rsid w:val="008D4C09"/>
    <w:rsid w:val="008D5B54"/>
    <w:rsid w:val="008D634F"/>
    <w:rsid w:val="008D67EF"/>
    <w:rsid w:val="008D72EE"/>
    <w:rsid w:val="008D7362"/>
    <w:rsid w:val="008D7C30"/>
    <w:rsid w:val="008E036D"/>
    <w:rsid w:val="008E098C"/>
    <w:rsid w:val="008E0B86"/>
    <w:rsid w:val="008E1A12"/>
    <w:rsid w:val="008E1B8C"/>
    <w:rsid w:val="008E1B9D"/>
    <w:rsid w:val="008E23F1"/>
    <w:rsid w:val="008E25B7"/>
    <w:rsid w:val="008E2C77"/>
    <w:rsid w:val="008E4923"/>
    <w:rsid w:val="008E49B4"/>
    <w:rsid w:val="008E524C"/>
    <w:rsid w:val="008E6FCA"/>
    <w:rsid w:val="008F0961"/>
    <w:rsid w:val="008F09C6"/>
    <w:rsid w:val="008F37C2"/>
    <w:rsid w:val="008F383D"/>
    <w:rsid w:val="008F6FA8"/>
    <w:rsid w:val="008F76D7"/>
    <w:rsid w:val="0090007A"/>
    <w:rsid w:val="00900FEE"/>
    <w:rsid w:val="00901020"/>
    <w:rsid w:val="00901389"/>
    <w:rsid w:val="0090159E"/>
    <w:rsid w:val="00902B48"/>
    <w:rsid w:val="009049D9"/>
    <w:rsid w:val="009050FF"/>
    <w:rsid w:val="009054AD"/>
    <w:rsid w:val="00905797"/>
    <w:rsid w:val="00906D3C"/>
    <w:rsid w:val="009071A2"/>
    <w:rsid w:val="009078E5"/>
    <w:rsid w:val="00907950"/>
    <w:rsid w:val="00907A3F"/>
    <w:rsid w:val="00907F4A"/>
    <w:rsid w:val="00910657"/>
    <w:rsid w:val="00911782"/>
    <w:rsid w:val="00911BA4"/>
    <w:rsid w:val="009124B0"/>
    <w:rsid w:val="0091313B"/>
    <w:rsid w:val="0091328E"/>
    <w:rsid w:val="00913832"/>
    <w:rsid w:val="0091383A"/>
    <w:rsid w:val="00913C86"/>
    <w:rsid w:val="0091436C"/>
    <w:rsid w:val="00914D75"/>
    <w:rsid w:val="0091565C"/>
    <w:rsid w:val="00915AFF"/>
    <w:rsid w:val="00916638"/>
    <w:rsid w:val="00917A45"/>
    <w:rsid w:val="00917F97"/>
    <w:rsid w:val="0092006D"/>
    <w:rsid w:val="009206D1"/>
    <w:rsid w:val="00920713"/>
    <w:rsid w:val="00921681"/>
    <w:rsid w:val="00921CDF"/>
    <w:rsid w:val="00923090"/>
    <w:rsid w:val="00923CCF"/>
    <w:rsid w:val="0092521D"/>
    <w:rsid w:val="0092531F"/>
    <w:rsid w:val="00925EE5"/>
    <w:rsid w:val="009263F3"/>
    <w:rsid w:val="00926B34"/>
    <w:rsid w:val="00926EAB"/>
    <w:rsid w:val="00926F59"/>
    <w:rsid w:val="00927777"/>
    <w:rsid w:val="009278C1"/>
    <w:rsid w:val="00927C4B"/>
    <w:rsid w:val="00930021"/>
    <w:rsid w:val="009302EF"/>
    <w:rsid w:val="009308E2"/>
    <w:rsid w:val="009317BE"/>
    <w:rsid w:val="00932477"/>
    <w:rsid w:val="00933127"/>
    <w:rsid w:val="00933E2E"/>
    <w:rsid w:val="00935646"/>
    <w:rsid w:val="00935916"/>
    <w:rsid w:val="00935921"/>
    <w:rsid w:val="00936240"/>
    <w:rsid w:val="0093627D"/>
    <w:rsid w:val="00936BDF"/>
    <w:rsid w:val="00937DA6"/>
    <w:rsid w:val="009405C8"/>
    <w:rsid w:val="00941256"/>
    <w:rsid w:val="00942281"/>
    <w:rsid w:val="00942632"/>
    <w:rsid w:val="009434AE"/>
    <w:rsid w:val="00944D7C"/>
    <w:rsid w:val="00946329"/>
    <w:rsid w:val="009469A5"/>
    <w:rsid w:val="00946A4E"/>
    <w:rsid w:val="00946E2B"/>
    <w:rsid w:val="00946F8B"/>
    <w:rsid w:val="00947DB8"/>
    <w:rsid w:val="00950CEF"/>
    <w:rsid w:val="00950D78"/>
    <w:rsid w:val="009515A4"/>
    <w:rsid w:val="009527A4"/>
    <w:rsid w:val="0095317E"/>
    <w:rsid w:val="00954117"/>
    <w:rsid w:val="00954AF9"/>
    <w:rsid w:val="00954B8C"/>
    <w:rsid w:val="00954E35"/>
    <w:rsid w:val="00955356"/>
    <w:rsid w:val="00955559"/>
    <w:rsid w:val="009555A5"/>
    <w:rsid w:val="00955969"/>
    <w:rsid w:val="00955A99"/>
    <w:rsid w:val="00955B93"/>
    <w:rsid w:val="0095645B"/>
    <w:rsid w:val="009571DB"/>
    <w:rsid w:val="0095736D"/>
    <w:rsid w:val="009578AD"/>
    <w:rsid w:val="00957A07"/>
    <w:rsid w:val="009604AD"/>
    <w:rsid w:val="009605B0"/>
    <w:rsid w:val="00961F91"/>
    <w:rsid w:val="0096220A"/>
    <w:rsid w:val="00962D64"/>
    <w:rsid w:val="0096360E"/>
    <w:rsid w:val="00963B35"/>
    <w:rsid w:val="00963E62"/>
    <w:rsid w:val="009657E8"/>
    <w:rsid w:val="00965D1A"/>
    <w:rsid w:val="00965DB2"/>
    <w:rsid w:val="00967A6C"/>
    <w:rsid w:val="00970D82"/>
    <w:rsid w:val="00971030"/>
    <w:rsid w:val="00971CF5"/>
    <w:rsid w:val="0097259F"/>
    <w:rsid w:val="00972BB4"/>
    <w:rsid w:val="009730C7"/>
    <w:rsid w:val="0097313E"/>
    <w:rsid w:val="00973D89"/>
    <w:rsid w:val="0097462A"/>
    <w:rsid w:val="009748F1"/>
    <w:rsid w:val="0097533D"/>
    <w:rsid w:val="00975624"/>
    <w:rsid w:val="009760E6"/>
    <w:rsid w:val="0097643B"/>
    <w:rsid w:val="009776A5"/>
    <w:rsid w:val="0097779D"/>
    <w:rsid w:val="00977BA8"/>
    <w:rsid w:val="00977F70"/>
    <w:rsid w:val="00981CA3"/>
    <w:rsid w:val="00981E6C"/>
    <w:rsid w:val="00982507"/>
    <w:rsid w:val="00982519"/>
    <w:rsid w:val="00983783"/>
    <w:rsid w:val="00984A4C"/>
    <w:rsid w:val="00985681"/>
    <w:rsid w:val="009856B6"/>
    <w:rsid w:val="009856F1"/>
    <w:rsid w:val="00985A3A"/>
    <w:rsid w:val="00985D61"/>
    <w:rsid w:val="00986A54"/>
    <w:rsid w:val="00986D2F"/>
    <w:rsid w:val="00986FDF"/>
    <w:rsid w:val="00987089"/>
    <w:rsid w:val="00987095"/>
    <w:rsid w:val="009870BD"/>
    <w:rsid w:val="009875D0"/>
    <w:rsid w:val="0099012D"/>
    <w:rsid w:val="00990168"/>
    <w:rsid w:val="0099088F"/>
    <w:rsid w:val="0099109B"/>
    <w:rsid w:val="00991976"/>
    <w:rsid w:val="00992E52"/>
    <w:rsid w:val="009937BE"/>
    <w:rsid w:val="00993C17"/>
    <w:rsid w:val="009943D0"/>
    <w:rsid w:val="00994CB0"/>
    <w:rsid w:val="009958CC"/>
    <w:rsid w:val="009971BB"/>
    <w:rsid w:val="00997900"/>
    <w:rsid w:val="00997F6F"/>
    <w:rsid w:val="009A003B"/>
    <w:rsid w:val="009A01D8"/>
    <w:rsid w:val="009A0C20"/>
    <w:rsid w:val="009A0CE4"/>
    <w:rsid w:val="009A20D9"/>
    <w:rsid w:val="009A263F"/>
    <w:rsid w:val="009A286A"/>
    <w:rsid w:val="009A2926"/>
    <w:rsid w:val="009A3057"/>
    <w:rsid w:val="009A3490"/>
    <w:rsid w:val="009A3555"/>
    <w:rsid w:val="009A3659"/>
    <w:rsid w:val="009A4CDF"/>
    <w:rsid w:val="009A5561"/>
    <w:rsid w:val="009A5968"/>
    <w:rsid w:val="009A5AC7"/>
    <w:rsid w:val="009A748D"/>
    <w:rsid w:val="009A7888"/>
    <w:rsid w:val="009A7DE9"/>
    <w:rsid w:val="009B000F"/>
    <w:rsid w:val="009B0566"/>
    <w:rsid w:val="009B1B5B"/>
    <w:rsid w:val="009B25A9"/>
    <w:rsid w:val="009B2615"/>
    <w:rsid w:val="009B340E"/>
    <w:rsid w:val="009B3893"/>
    <w:rsid w:val="009B3920"/>
    <w:rsid w:val="009B42A3"/>
    <w:rsid w:val="009B4367"/>
    <w:rsid w:val="009B4B54"/>
    <w:rsid w:val="009B5070"/>
    <w:rsid w:val="009B52AD"/>
    <w:rsid w:val="009B5C31"/>
    <w:rsid w:val="009B62E5"/>
    <w:rsid w:val="009B664D"/>
    <w:rsid w:val="009B6A0D"/>
    <w:rsid w:val="009B783C"/>
    <w:rsid w:val="009C075D"/>
    <w:rsid w:val="009C0F4C"/>
    <w:rsid w:val="009C14CC"/>
    <w:rsid w:val="009C14F2"/>
    <w:rsid w:val="009C18A4"/>
    <w:rsid w:val="009C18F0"/>
    <w:rsid w:val="009C4376"/>
    <w:rsid w:val="009C4572"/>
    <w:rsid w:val="009C7209"/>
    <w:rsid w:val="009C7D87"/>
    <w:rsid w:val="009D0568"/>
    <w:rsid w:val="009D09DA"/>
    <w:rsid w:val="009D1988"/>
    <w:rsid w:val="009D1CBA"/>
    <w:rsid w:val="009D1F41"/>
    <w:rsid w:val="009D200B"/>
    <w:rsid w:val="009D28BE"/>
    <w:rsid w:val="009D323F"/>
    <w:rsid w:val="009D3C0F"/>
    <w:rsid w:val="009D46A4"/>
    <w:rsid w:val="009D4FFA"/>
    <w:rsid w:val="009D504B"/>
    <w:rsid w:val="009D64E8"/>
    <w:rsid w:val="009D6D6A"/>
    <w:rsid w:val="009D77F6"/>
    <w:rsid w:val="009D79B8"/>
    <w:rsid w:val="009D7BDE"/>
    <w:rsid w:val="009D7F70"/>
    <w:rsid w:val="009E00FC"/>
    <w:rsid w:val="009E0D82"/>
    <w:rsid w:val="009E0F41"/>
    <w:rsid w:val="009E193F"/>
    <w:rsid w:val="009E250C"/>
    <w:rsid w:val="009E2F63"/>
    <w:rsid w:val="009E349E"/>
    <w:rsid w:val="009E353C"/>
    <w:rsid w:val="009E37C4"/>
    <w:rsid w:val="009E3F2D"/>
    <w:rsid w:val="009E4215"/>
    <w:rsid w:val="009E45A1"/>
    <w:rsid w:val="009E5596"/>
    <w:rsid w:val="009E5B0A"/>
    <w:rsid w:val="009E6216"/>
    <w:rsid w:val="009E69B8"/>
    <w:rsid w:val="009E718E"/>
    <w:rsid w:val="009F0755"/>
    <w:rsid w:val="009F0FEB"/>
    <w:rsid w:val="009F1466"/>
    <w:rsid w:val="009F1753"/>
    <w:rsid w:val="009F1BDE"/>
    <w:rsid w:val="009F3C4A"/>
    <w:rsid w:val="009F3D4B"/>
    <w:rsid w:val="009F4DE7"/>
    <w:rsid w:val="009F5242"/>
    <w:rsid w:val="009F5262"/>
    <w:rsid w:val="009F62C6"/>
    <w:rsid w:val="009F65C3"/>
    <w:rsid w:val="009F68B9"/>
    <w:rsid w:val="00A00091"/>
    <w:rsid w:val="00A005CC"/>
    <w:rsid w:val="00A01645"/>
    <w:rsid w:val="00A020C0"/>
    <w:rsid w:val="00A039D1"/>
    <w:rsid w:val="00A10EB3"/>
    <w:rsid w:val="00A11ADB"/>
    <w:rsid w:val="00A12113"/>
    <w:rsid w:val="00A12322"/>
    <w:rsid w:val="00A135D6"/>
    <w:rsid w:val="00A1399F"/>
    <w:rsid w:val="00A14375"/>
    <w:rsid w:val="00A1487C"/>
    <w:rsid w:val="00A158FC"/>
    <w:rsid w:val="00A15A98"/>
    <w:rsid w:val="00A15AC6"/>
    <w:rsid w:val="00A16CB6"/>
    <w:rsid w:val="00A20CCE"/>
    <w:rsid w:val="00A20E48"/>
    <w:rsid w:val="00A212A9"/>
    <w:rsid w:val="00A21B5E"/>
    <w:rsid w:val="00A228F9"/>
    <w:rsid w:val="00A23CAB"/>
    <w:rsid w:val="00A24532"/>
    <w:rsid w:val="00A26621"/>
    <w:rsid w:val="00A2702C"/>
    <w:rsid w:val="00A27CFC"/>
    <w:rsid w:val="00A3155E"/>
    <w:rsid w:val="00A320D1"/>
    <w:rsid w:val="00A3302E"/>
    <w:rsid w:val="00A332E3"/>
    <w:rsid w:val="00A342D0"/>
    <w:rsid w:val="00A348CB"/>
    <w:rsid w:val="00A34C62"/>
    <w:rsid w:val="00A3576D"/>
    <w:rsid w:val="00A35A29"/>
    <w:rsid w:val="00A35EFA"/>
    <w:rsid w:val="00A36076"/>
    <w:rsid w:val="00A366A8"/>
    <w:rsid w:val="00A36BFB"/>
    <w:rsid w:val="00A37307"/>
    <w:rsid w:val="00A37799"/>
    <w:rsid w:val="00A37911"/>
    <w:rsid w:val="00A379D8"/>
    <w:rsid w:val="00A410B5"/>
    <w:rsid w:val="00A41A1B"/>
    <w:rsid w:val="00A41DB4"/>
    <w:rsid w:val="00A42CC8"/>
    <w:rsid w:val="00A44068"/>
    <w:rsid w:val="00A460D5"/>
    <w:rsid w:val="00A46146"/>
    <w:rsid w:val="00A464C6"/>
    <w:rsid w:val="00A465C6"/>
    <w:rsid w:val="00A4784D"/>
    <w:rsid w:val="00A47F09"/>
    <w:rsid w:val="00A5026B"/>
    <w:rsid w:val="00A51F43"/>
    <w:rsid w:val="00A521D8"/>
    <w:rsid w:val="00A5251B"/>
    <w:rsid w:val="00A53348"/>
    <w:rsid w:val="00A53C14"/>
    <w:rsid w:val="00A54D4A"/>
    <w:rsid w:val="00A559C4"/>
    <w:rsid w:val="00A55AA8"/>
    <w:rsid w:val="00A56256"/>
    <w:rsid w:val="00A565A3"/>
    <w:rsid w:val="00A56BC9"/>
    <w:rsid w:val="00A57145"/>
    <w:rsid w:val="00A57152"/>
    <w:rsid w:val="00A57698"/>
    <w:rsid w:val="00A57938"/>
    <w:rsid w:val="00A579B3"/>
    <w:rsid w:val="00A57FB3"/>
    <w:rsid w:val="00A60121"/>
    <w:rsid w:val="00A60241"/>
    <w:rsid w:val="00A60ABF"/>
    <w:rsid w:val="00A61186"/>
    <w:rsid w:val="00A61427"/>
    <w:rsid w:val="00A6159F"/>
    <w:rsid w:val="00A619B3"/>
    <w:rsid w:val="00A620C1"/>
    <w:rsid w:val="00A63DAB"/>
    <w:rsid w:val="00A64554"/>
    <w:rsid w:val="00A6537A"/>
    <w:rsid w:val="00A65D65"/>
    <w:rsid w:val="00A65DEB"/>
    <w:rsid w:val="00A65EFB"/>
    <w:rsid w:val="00A66A63"/>
    <w:rsid w:val="00A66B2D"/>
    <w:rsid w:val="00A66D93"/>
    <w:rsid w:val="00A66F7D"/>
    <w:rsid w:val="00A67589"/>
    <w:rsid w:val="00A679C1"/>
    <w:rsid w:val="00A67EFA"/>
    <w:rsid w:val="00A708FD"/>
    <w:rsid w:val="00A716E0"/>
    <w:rsid w:val="00A7207F"/>
    <w:rsid w:val="00A7234E"/>
    <w:rsid w:val="00A726EA"/>
    <w:rsid w:val="00A727A0"/>
    <w:rsid w:val="00A731CC"/>
    <w:rsid w:val="00A7346D"/>
    <w:rsid w:val="00A73EC5"/>
    <w:rsid w:val="00A741F7"/>
    <w:rsid w:val="00A75859"/>
    <w:rsid w:val="00A76CF6"/>
    <w:rsid w:val="00A76FE3"/>
    <w:rsid w:val="00A80303"/>
    <w:rsid w:val="00A80CD8"/>
    <w:rsid w:val="00A81500"/>
    <w:rsid w:val="00A82F8D"/>
    <w:rsid w:val="00A83B4E"/>
    <w:rsid w:val="00A841D6"/>
    <w:rsid w:val="00A855E0"/>
    <w:rsid w:val="00A8572F"/>
    <w:rsid w:val="00A85CAC"/>
    <w:rsid w:val="00A864DB"/>
    <w:rsid w:val="00A875CD"/>
    <w:rsid w:val="00A87989"/>
    <w:rsid w:val="00A879BA"/>
    <w:rsid w:val="00A9048E"/>
    <w:rsid w:val="00A90791"/>
    <w:rsid w:val="00A91DDF"/>
    <w:rsid w:val="00A91FB0"/>
    <w:rsid w:val="00A92689"/>
    <w:rsid w:val="00A92A33"/>
    <w:rsid w:val="00A92A67"/>
    <w:rsid w:val="00A92EF7"/>
    <w:rsid w:val="00A937DE"/>
    <w:rsid w:val="00A93CD2"/>
    <w:rsid w:val="00A94943"/>
    <w:rsid w:val="00A94C6B"/>
    <w:rsid w:val="00A9508E"/>
    <w:rsid w:val="00A954B3"/>
    <w:rsid w:val="00A95C3C"/>
    <w:rsid w:val="00A96285"/>
    <w:rsid w:val="00A97A81"/>
    <w:rsid w:val="00A97DAB"/>
    <w:rsid w:val="00AA0043"/>
    <w:rsid w:val="00AA0390"/>
    <w:rsid w:val="00AA078D"/>
    <w:rsid w:val="00AA0811"/>
    <w:rsid w:val="00AA14A9"/>
    <w:rsid w:val="00AA15CC"/>
    <w:rsid w:val="00AA232B"/>
    <w:rsid w:val="00AA25C3"/>
    <w:rsid w:val="00AA347F"/>
    <w:rsid w:val="00AA351F"/>
    <w:rsid w:val="00AA42EB"/>
    <w:rsid w:val="00AA45E5"/>
    <w:rsid w:val="00AA4822"/>
    <w:rsid w:val="00AA50DB"/>
    <w:rsid w:val="00AA55AA"/>
    <w:rsid w:val="00AA5AA4"/>
    <w:rsid w:val="00AA6316"/>
    <w:rsid w:val="00AA72E1"/>
    <w:rsid w:val="00AA7AE1"/>
    <w:rsid w:val="00AA7B13"/>
    <w:rsid w:val="00AB023E"/>
    <w:rsid w:val="00AB056C"/>
    <w:rsid w:val="00AB12C2"/>
    <w:rsid w:val="00AB1A0A"/>
    <w:rsid w:val="00AB20D2"/>
    <w:rsid w:val="00AB3591"/>
    <w:rsid w:val="00AB3639"/>
    <w:rsid w:val="00AB42BA"/>
    <w:rsid w:val="00AB47C1"/>
    <w:rsid w:val="00AB4CCF"/>
    <w:rsid w:val="00AB5218"/>
    <w:rsid w:val="00AB59C2"/>
    <w:rsid w:val="00AB5BB9"/>
    <w:rsid w:val="00AB5C0B"/>
    <w:rsid w:val="00AC0C95"/>
    <w:rsid w:val="00AC2B8D"/>
    <w:rsid w:val="00AC2D69"/>
    <w:rsid w:val="00AC4240"/>
    <w:rsid w:val="00AC4483"/>
    <w:rsid w:val="00AC5219"/>
    <w:rsid w:val="00AC5229"/>
    <w:rsid w:val="00AC7A6D"/>
    <w:rsid w:val="00AC7DA1"/>
    <w:rsid w:val="00AD02F0"/>
    <w:rsid w:val="00AD0497"/>
    <w:rsid w:val="00AD1AAC"/>
    <w:rsid w:val="00AD1E96"/>
    <w:rsid w:val="00AD2095"/>
    <w:rsid w:val="00AD24A7"/>
    <w:rsid w:val="00AD26F4"/>
    <w:rsid w:val="00AD4724"/>
    <w:rsid w:val="00AD5348"/>
    <w:rsid w:val="00AD68FD"/>
    <w:rsid w:val="00AD6ADB"/>
    <w:rsid w:val="00AD7D4C"/>
    <w:rsid w:val="00AE0286"/>
    <w:rsid w:val="00AE1559"/>
    <w:rsid w:val="00AE193C"/>
    <w:rsid w:val="00AE1D44"/>
    <w:rsid w:val="00AE1E8F"/>
    <w:rsid w:val="00AE1F26"/>
    <w:rsid w:val="00AE2318"/>
    <w:rsid w:val="00AE3728"/>
    <w:rsid w:val="00AE380A"/>
    <w:rsid w:val="00AE3B88"/>
    <w:rsid w:val="00AE3D88"/>
    <w:rsid w:val="00AE57C9"/>
    <w:rsid w:val="00AE64AA"/>
    <w:rsid w:val="00AE64EE"/>
    <w:rsid w:val="00AE6A26"/>
    <w:rsid w:val="00AE7723"/>
    <w:rsid w:val="00AF01AF"/>
    <w:rsid w:val="00AF04CC"/>
    <w:rsid w:val="00AF10A9"/>
    <w:rsid w:val="00AF1BB3"/>
    <w:rsid w:val="00AF1EE4"/>
    <w:rsid w:val="00AF21A2"/>
    <w:rsid w:val="00AF24C3"/>
    <w:rsid w:val="00AF27BD"/>
    <w:rsid w:val="00AF3125"/>
    <w:rsid w:val="00AF322D"/>
    <w:rsid w:val="00AF3C71"/>
    <w:rsid w:val="00AF4197"/>
    <w:rsid w:val="00AF42E3"/>
    <w:rsid w:val="00AF539E"/>
    <w:rsid w:val="00AF56BE"/>
    <w:rsid w:val="00AF59A6"/>
    <w:rsid w:val="00AF69E2"/>
    <w:rsid w:val="00AF6B31"/>
    <w:rsid w:val="00AF76DF"/>
    <w:rsid w:val="00AF76E5"/>
    <w:rsid w:val="00AF7D9A"/>
    <w:rsid w:val="00AF7F5D"/>
    <w:rsid w:val="00B001AF"/>
    <w:rsid w:val="00B008F1"/>
    <w:rsid w:val="00B00DC2"/>
    <w:rsid w:val="00B01599"/>
    <w:rsid w:val="00B0229B"/>
    <w:rsid w:val="00B024A2"/>
    <w:rsid w:val="00B02A05"/>
    <w:rsid w:val="00B04388"/>
    <w:rsid w:val="00B043CA"/>
    <w:rsid w:val="00B05FB8"/>
    <w:rsid w:val="00B07025"/>
    <w:rsid w:val="00B1038E"/>
    <w:rsid w:val="00B10C14"/>
    <w:rsid w:val="00B11420"/>
    <w:rsid w:val="00B1149F"/>
    <w:rsid w:val="00B11AFE"/>
    <w:rsid w:val="00B11B94"/>
    <w:rsid w:val="00B12D07"/>
    <w:rsid w:val="00B13405"/>
    <w:rsid w:val="00B13B50"/>
    <w:rsid w:val="00B13F30"/>
    <w:rsid w:val="00B147F7"/>
    <w:rsid w:val="00B14946"/>
    <w:rsid w:val="00B14D6E"/>
    <w:rsid w:val="00B14FE8"/>
    <w:rsid w:val="00B154A5"/>
    <w:rsid w:val="00B15521"/>
    <w:rsid w:val="00B1558C"/>
    <w:rsid w:val="00B15EF1"/>
    <w:rsid w:val="00B160DD"/>
    <w:rsid w:val="00B1635B"/>
    <w:rsid w:val="00B163F3"/>
    <w:rsid w:val="00B16E64"/>
    <w:rsid w:val="00B202F6"/>
    <w:rsid w:val="00B2070A"/>
    <w:rsid w:val="00B210F5"/>
    <w:rsid w:val="00B21282"/>
    <w:rsid w:val="00B21A83"/>
    <w:rsid w:val="00B21DCC"/>
    <w:rsid w:val="00B220B2"/>
    <w:rsid w:val="00B22400"/>
    <w:rsid w:val="00B22699"/>
    <w:rsid w:val="00B22FC5"/>
    <w:rsid w:val="00B239B9"/>
    <w:rsid w:val="00B243A0"/>
    <w:rsid w:val="00B24760"/>
    <w:rsid w:val="00B24B1B"/>
    <w:rsid w:val="00B25CE4"/>
    <w:rsid w:val="00B26257"/>
    <w:rsid w:val="00B265EE"/>
    <w:rsid w:val="00B265F9"/>
    <w:rsid w:val="00B26924"/>
    <w:rsid w:val="00B26AD6"/>
    <w:rsid w:val="00B26C26"/>
    <w:rsid w:val="00B2708F"/>
    <w:rsid w:val="00B27583"/>
    <w:rsid w:val="00B27937"/>
    <w:rsid w:val="00B279B7"/>
    <w:rsid w:val="00B27D06"/>
    <w:rsid w:val="00B304E9"/>
    <w:rsid w:val="00B31361"/>
    <w:rsid w:val="00B31545"/>
    <w:rsid w:val="00B31B0A"/>
    <w:rsid w:val="00B3202B"/>
    <w:rsid w:val="00B327DE"/>
    <w:rsid w:val="00B32BB0"/>
    <w:rsid w:val="00B33247"/>
    <w:rsid w:val="00B33FCC"/>
    <w:rsid w:val="00B34BAF"/>
    <w:rsid w:val="00B3572C"/>
    <w:rsid w:val="00B35741"/>
    <w:rsid w:val="00B35BED"/>
    <w:rsid w:val="00B35D79"/>
    <w:rsid w:val="00B35FBD"/>
    <w:rsid w:val="00B36238"/>
    <w:rsid w:val="00B3655A"/>
    <w:rsid w:val="00B36732"/>
    <w:rsid w:val="00B3674D"/>
    <w:rsid w:val="00B367F6"/>
    <w:rsid w:val="00B369BE"/>
    <w:rsid w:val="00B3724B"/>
    <w:rsid w:val="00B401AB"/>
    <w:rsid w:val="00B40925"/>
    <w:rsid w:val="00B42367"/>
    <w:rsid w:val="00B43120"/>
    <w:rsid w:val="00B43AE9"/>
    <w:rsid w:val="00B43C9A"/>
    <w:rsid w:val="00B43E24"/>
    <w:rsid w:val="00B44367"/>
    <w:rsid w:val="00B464BB"/>
    <w:rsid w:val="00B46636"/>
    <w:rsid w:val="00B466E9"/>
    <w:rsid w:val="00B4743C"/>
    <w:rsid w:val="00B47A75"/>
    <w:rsid w:val="00B5050E"/>
    <w:rsid w:val="00B50ABF"/>
    <w:rsid w:val="00B50C1A"/>
    <w:rsid w:val="00B51095"/>
    <w:rsid w:val="00B512E0"/>
    <w:rsid w:val="00B51960"/>
    <w:rsid w:val="00B52218"/>
    <w:rsid w:val="00B52380"/>
    <w:rsid w:val="00B54690"/>
    <w:rsid w:val="00B548DC"/>
    <w:rsid w:val="00B55098"/>
    <w:rsid w:val="00B553C9"/>
    <w:rsid w:val="00B55BFA"/>
    <w:rsid w:val="00B56274"/>
    <w:rsid w:val="00B56DEE"/>
    <w:rsid w:val="00B570EB"/>
    <w:rsid w:val="00B57430"/>
    <w:rsid w:val="00B577BC"/>
    <w:rsid w:val="00B603B5"/>
    <w:rsid w:val="00B60FF6"/>
    <w:rsid w:val="00B6183C"/>
    <w:rsid w:val="00B61A0B"/>
    <w:rsid w:val="00B62417"/>
    <w:rsid w:val="00B629DA"/>
    <w:rsid w:val="00B62A00"/>
    <w:rsid w:val="00B654C4"/>
    <w:rsid w:val="00B6581C"/>
    <w:rsid w:val="00B659E2"/>
    <w:rsid w:val="00B65F75"/>
    <w:rsid w:val="00B66AF5"/>
    <w:rsid w:val="00B66C9E"/>
    <w:rsid w:val="00B70B85"/>
    <w:rsid w:val="00B70FA0"/>
    <w:rsid w:val="00B729D7"/>
    <w:rsid w:val="00B72CA7"/>
    <w:rsid w:val="00B737A8"/>
    <w:rsid w:val="00B73B1F"/>
    <w:rsid w:val="00B73DC4"/>
    <w:rsid w:val="00B73FAF"/>
    <w:rsid w:val="00B75294"/>
    <w:rsid w:val="00B76793"/>
    <w:rsid w:val="00B76ED8"/>
    <w:rsid w:val="00B81B38"/>
    <w:rsid w:val="00B837C8"/>
    <w:rsid w:val="00B8407F"/>
    <w:rsid w:val="00B84401"/>
    <w:rsid w:val="00B847ED"/>
    <w:rsid w:val="00B85514"/>
    <w:rsid w:val="00B8592A"/>
    <w:rsid w:val="00B85CBC"/>
    <w:rsid w:val="00B862D8"/>
    <w:rsid w:val="00B873D5"/>
    <w:rsid w:val="00B87AED"/>
    <w:rsid w:val="00B9038C"/>
    <w:rsid w:val="00B915E1"/>
    <w:rsid w:val="00B933AD"/>
    <w:rsid w:val="00B93C3A"/>
    <w:rsid w:val="00B941C4"/>
    <w:rsid w:val="00B961E3"/>
    <w:rsid w:val="00B97636"/>
    <w:rsid w:val="00B979A2"/>
    <w:rsid w:val="00B97E6B"/>
    <w:rsid w:val="00BA0DA9"/>
    <w:rsid w:val="00BA103E"/>
    <w:rsid w:val="00BA1C9F"/>
    <w:rsid w:val="00BA21BB"/>
    <w:rsid w:val="00BA225D"/>
    <w:rsid w:val="00BA2794"/>
    <w:rsid w:val="00BA27B4"/>
    <w:rsid w:val="00BA2B58"/>
    <w:rsid w:val="00BA2E7A"/>
    <w:rsid w:val="00BA37D9"/>
    <w:rsid w:val="00BA3EB7"/>
    <w:rsid w:val="00BA45AE"/>
    <w:rsid w:val="00BA4625"/>
    <w:rsid w:val="00BA6003"/>
    <w:rsid w:val="00BA600D"/>
    <w:rsid w:val="00BA66FE"/>
    <w:rsid w:val="00BA765F"/>
    <w:rsid w:val="00BB066E"/>
    <w:rsid w:val="00BB0E8C"/>
    <w:rsid w:val="00BB28E9"/>
    <w:rsid w:val="00BB2D13"/>
    <w:rsid w:val="00BB2FB9"/>
    <w:rsid w:val="00BB44D5"/>
    <w:rsid w:val="00BB453F"/>
    <w:rsid w:val="00BB48F5"/>
    <w:rsid w:val="00BB5329"/>
    <w:rsid w:val="00BB54BA"/>
    <w:rsid w:val="00BB5C74"/>
    <w:rsid w:val="00BB648D"/>
    <w:rsid w:val="00BB687C"/>
    <w:rsid w:val="00BB693F"/>
    <w:rsid w:val="00BB7766"/>
    <w:rsid w:val="00BC01DE"/>
    <w:rsid w:val="00BC0E37"/>
    <w:rsid w:val="00BC112F"/>
    <w:rsid w:val="00BC1ED1"/>
    <w:rsid w:val="00BC1FF4"/>
    <w:rsid w:val="00BC216C"/>
    <w:rsid w:val="00BC2175"/>
    <w:rsid w:val="00BC21B4"/>
    <w:rsid w:val="00BC2407"/>
    <w:rsid w:val="00BC36DA"/>
    <w:rsid w:val="00BC370F"/>
    <w:rsid w:val="00BC44C4"/>
    <w:rsid w:val="00BC533E"/>
    <w:rsid w:val="00BC594D"/>
    <w:rsid w:val="00BC5C80"/>
    <w:rsid w:val="00BC61AF"/>
    <w:rsid w:val="00BC63AE"/>
    <w:rsid w:val="00BC665F"/>
    <w:rsid w:val="00BC666B"/>
    <w:rsid w:val="00BC7285"/>
    <w:rsid w:val="00BD00EB"/>
    <w:rsid w:val="00BD1BFF"/>
    <w:rsid w:val="00BD1FAF"/>
    <w:rsid w:val="00BD28E8"/>
    <w:rsid w:val="00BD3016"/>
    <w:rsid w:val="00BD31C9"/>
    <w:rsid w:val="00BD3891"/>
    <w:rsid w:val="00BD4088"/>
    <w:rsid w:val="00BD4BF3"/>
    <w:rsid w:val="00BD5B23"/>
    <w:rsid w:val="00BD6744"/>
    <w:rsid w:val="00BD6DD3"/>
    <w:rsid w:val="00BE01A3"/>
    <w:rsid w:val="00BE0220"/>
    <w:rsid w:val="00BE1485"/>
    <w:rsid w:val="00BE19E0"/>
    <w:rsid w:val="00BE1B77"/>
    <w:rsid w:val="00BE1C1A"/>
    <w:rsid w:val="00BE20DF"/>
    <w:rsid w:val="00BE2D73"/>
    <w:rsid w:val="00BE3029"/>
    <w:rsid w:val="00BE3107"/>
    <w:rsid w:val="00BE32BD"/>
    <w:rsid w:val="00BE41A0"/>
    <w:rsid w:val="00BE4FB3"/>
    <w:rsid w:val="00BE5082"/>
    <w:rsid w:val="00BE5118"/>
    <w:rsid w:val="00BE5E2A"/>
    <w:rsid w:val="00BE67D6"/>
    <w:rsid w:val="00BE6FA8"/>
    <w:rsid w:val="00BE7772"/>
    <w:rsid w:val="00BF072A"/>
    <w:rsid w:val="00BF146A"/>
    <w:rsid w:val="00BF1837"/>
    <w:rsid w:val="00BF264B"/>
    <w:rsid w:val="00BF2B1A"/>
    <w:rsid w:val="00BF30A1"/>
    <w:rsid w:val="00BF31B8"/>
    <w:rsid w:val="00BF3842"/>
    <w:rsid w:val="00BF3DFC"/>
    <w:rsid w:val="00BF482E"/>
    <w:rsid w:val="00BF6046"/>
    <w:rsid w:val="00BF6647"/>
    <w:rsid w:val="00BF7AEA"/>
    <w:rsid w:val="00BF7BF7"/>
    <w:rsid w:val="00BF7D86"/>
    <w:rsid w:val="00BF7F98"/>
    <w:rsid w:val="00C00B3B"/>
    <w:rsid w:val="00C0106E"/>
    <w:rsid w:val="00C015F1"/>
    <w:rsid w:val="00C0192F"/>
    <w:rsid w:val="00C02B52"/>
    <w:rsid w:val="00C035E2"/>
    <w:rsid w:val="00C03D41"/>
    <w:rsid w:val="00C04816"/>
    <w:rsid w:val="00C06D8A"/>
    <w:rsid w:val="00C10D4E"/>
    <w:rsid w:val="00C110C4"/>
    <w:rsid w:val="00C11D04"/>
    <w:rsid w:val="00C12062"/>
    <w:rsid w:val="00C127E9"/>
    <w:rsid w:val="00C1349C"/>
    <w:rsid w:val="00C136EB"/>
    <w:rsid w:val="00C1389D"/>
    <w:rsid w:val="00C13EBD"/>
    <w:rsid w:val="00C151A5"/>
    <w:rsid w:val="00C15231"/>
    <w:rsid w:val="00C15471"/>
    <w:rsid w:val="00C159D2"/>
    <w:rsid w:val="00C16FCC"/>
    <w:rsid w:val="00C1769B"/>
    <w:rsid w:val="00C1783A"/>
    <w:rsid w:val="00C20532"/>
    <w:rsid w:val="00C209C1"/>
    <w:rsid w:val="00C20A34"/>
    <w:rsid w:val="00C20D1C"/>
    <w:rsid w:val="00C2238D"/>
    <w:rsid w:val="00C22E3A"/>
    <w:rsid w:val="00C23A36"/>
    <w:rsid w:val="00C2589E"/>
    <w:rsid w:val="00C25CA7"/>
    <w:rsid w:val="00C25E79"/>
    <w:rsid w:val="00C25EBE"/>
    <w:rsid w:val="00C26C75"/>
    <w:rsid w:val="00C26E3E"/>
    <w:rsid w:val="00C2702E"/>
    <w:rsid w:val="00C272C7"/>
    <w:rsid w:val="00C2731C"/>
    <w:rsid w:val="00C30528"/>
    <w:rsid w:val="00C30A5C"/>
    <w:rsid w:val="00C31091"/>
    <w:rsid w:val="00C31B3A"/>
    <w:rsid w:val="00C32078"/>
    <w:rsid w:val="00C3210C"/>
    <w:rsid w:val="00C3288A"/>
    <w:rsid w:val="00C33021"/>
    <w:rsid w:val="00C33786"/>
    <w:rsid w:val="00C338DD"/>
    <w:rsid w:val="00C362CB"/>
    <w:rsid w:val="00C3637B"/>
    <w:rsid w:val="00C368A3"/>
    <w:rsid w:val="00C37176"/>
    <w:rsid w:val="00C40803"/>
    <w:rsid w:val="00C40AFF"/>
    <w:rsid w:val="00C41743"/>
    <w:rsid w:val="00C41BB7"/>
    <w:rsid w:val="00C42DBA"/>
    <w:rsid w:val="00C439EA"/>
    <w:rsid w:val="00C43A94"/>
    <w:rsid w:val="00C43C3A"/>
    <w:rsid w:val="00C43C43"/>
    <w:rsid w:val="00C43CFD"/>
    <w:rsid w:val="00C442F2"/>
    <w:rsid w:val="00C44753"/>
    <w:rsid w:val="00C447FC"/>
    <w:rsid w:val="00C45647"/>
    <w:rsid w:val="00C45832"/>
    <w:rsid w:val="00C46A2B"/>
    <w:rsid w:val="00C46A3E"/>
    <w:rsid w:val="00C50091"/>
    <w:rsid w:val="00C508E2"/>
    <w:rsid w:val="00C50D5B"/>
    <w:rsid w:val="00C5148A"/>
    <w:rsid w:val="00C51758"/>
    <w:rsid w:val="00C518AE"/>
    <w:rsid w:val="00C51950"/>
    <w:rsid w:val="00C51980"/>
    <w:rsid w:val="00C51B2A"/>
    <w:rsid w:val="00C5253C"/>
    <w:rsid w:val="00C535EB"/>
    <w:rsid w:val="00C53711"/>
    <w:rsid w:val="00C53A28"/>
    <w:rsid w:val="00C53C24"/>
    <w:rsid w:val="00C5428C"/>
    <w:rsid w:val="00C5490D"/>
    <w:rsid w:val="00C553DC"/>
    <w:rsid w:val="00C55A6A"/>
    <w:rsid w:val="00C55B47"/>
    <w:rsid w:val="00C55CB4"/>
    <w:rsid w:val="00C56549"/>
    <w:rsid w:val="00C568DB"/>
    <w:rsid w:val="00C56B61"/>
    <w:rsid w:val="00C56EA3"/>
    <w:rsid w:val="00C57DEB"/>
    <w:rsid w:val="00C606EF"/>
    <w:rsid w:val="00C60D92"/>
    <w:rsid w:val="00C615A9"/>
    <w:rsid w:val="00C622A7"/>
    <w:rsid w:val="00C62632"/>
    <w:rsid w:val="00C626CC"/>
    <w:rsid w:val="00C62C57"/>
    <w:rsid w:val="00C631BB"/>
    <w:rsid w:val="00C632BB"/>
    <w:rsid w:val="00C63B05"/>
    <w:rsid w:val="00C649BF"/>
    <w:rsid w:val="00C64EC2"/>
    <w:rsid w:val="00C66763"/>
    <w:rsid w:val="00C66CE2"/>
    <w:rsid w:val="00C66F45"/>
    <w:rsid w:val="00C6768E"/>
    <w:rsid w:val="00C6799D"/>
    <w:rsid w:val="00C71274"/>
    <w:rsid w:val="00C71579"/>
    <w:rsid w:val="00C71738"/>
    <w:rsid w:val="00C74810"/>
    <w:rsid w:val="00C75ADB"/>
    <w:rsid w:val="00C75F72"/>
    <w:rsid w:val="00C76DCA"/>
    <w:rsid w:val="00C770F4"/>
    <w:rsid w:val="00C775F2"/>
    <w:rsid w:val="00C77AF2"/>
    <w:rsid w:val="00C8046B"/>
    <w:rsid w:val="00C8069C"/>
    <w:rsid w:val="00C80C8B"/>
    <w:rsid w:val="00C83261"/>
    <w:rsid w:val="00C845F0"/>
    <w:rsid w:val="00C84E03"/>
    <w:rsid w:val="00C855EA"/>
    <w:rsid w:val="00C86096"/>
    <w:rsid w:val="00C86CDA"/>
    <w:rsid w:val="00C86DFE"/>
    <w:rsid w:val="00C876D4"/>
    <w:rsid w:val="00C902F9"/>
    <w:rsid w:val="00C90E9B"/>
    <w:rsid w:val="00C910D3"/>
    <w:rsid w:val="00C91491"/>
    <w:rsid w:val="00C91740"/>
    <w:rsid w:val="00C9211E"/>
    <w:rsid w:val="00C92BC3"/>
    <w:rsid w:val="00C936EB"/>
    <w:rsid w:val="00C93D5A"/>
    <w:rsid w:val="00C964DB"/>
    <w:rsid w:val="00C96B20"/>
    <w:rsid w:val="00C97F4E"/>
    <w:rsid w:val="00CA06BE"/>
    <w:rsid w:val="00CA09C4"/>
    <w:rsid w:val="00CA0CE8"/>
    <w:rsid w:val="00CA26C0"/>
    <w:rsid w:val="00CA585E"/>
    <w:rsid w:val="00CA5D86"/>
    <w:rsid w:val="00CA6B6E"/>
    <w:rsid w:val="00CA7489"/>
    <w:rsid w:val="00CA75CE"/>
    <w:rsid w:val="00CA7A63"/>
    <w:rsid w:val="00CB0217"/>
    <w:rsid w:val="00CB05F7"/>
    <w:rsid w:val="00CB0AD6"/>
    <w:rsid w:val="00CB11E3"/>
    <w:rsid w:val="00CB23A0"/>
    <w:rsid w:val="00CB2900"/>
    <w:rsid w:val="00CB3BF6"/>
    <w:rsid w:val="00CB42E2"/>
    <w:rsid w:val="00CB4BEA"/>
    <w:rsid w:val="00CB5475"/>
    <w:rsid w:val="00CB5D66"/>
    <w:rsid w:val="00CB618D"/>
    <w:rsid w:val="00CB7637"/>
    <w:rsid w:val="00CB769F"/>
    <w:rsid w:val="00CC0E7B"/>
    <w:rsid w:val="00CC160C"/>
    <w:rsid w:val="00CC1882"/>
    <w:rsid w:val="00CC1F37"/>
    <w:rsid w:val="00CC3395"/>
    <w:rsid w:val="00CC34C0"/>
    <w:rsid w:val="00CC34C9"/>
    <w:rsid w:val="00CC36A1"/>
    <w:rsid w:val="00CC36CC"/>
    <w:rsid w:val="00CC36D1"/>
    <w:rsid w:val="00CC3C8A"/>
    <w:rsid w:val="00CC42B8"/>
    <w:rsid w:val="00CC4EE4"/>
    <w:rsid w:val="00CC5CB7"/>
    <w:rsid w:val="00CC5D4E"/>
    <w:rsid w:val="00CC69DD"/>
    <w:rsid w:val="00CC7A59"/>
    <w:rsid w:val="00CD0D4B"/>
    <w:rsid w:val="00CD0EDB"/>
    <w:rsid w:val="00CD14F2"/>
    <w:rsid w:val="00CD1703"/>
    <w:rsid w:val="00CD17F5"/>
    <w:rsid w:val="00CD182C"/>
    <w:rsid w:val="00CD1E1B"/>
    <w:rsid w:val="00CD359A"/>
    <w:rsid w:val="00CD375D"/>
    <w:rsid w:val="00CD436D"/>
    <w:rsid w:val="00CD48B6"/>
    <w:rsid w:val="00CD4A4E"/>
    <w:rsid w:val="00CD4D2C"/>
    <w:rsid w:val="00CD4E32"/>
    <w:rsid w:val="00CD6CAC"/>
    <w:rsid w:val="00CD72FA"/>
    <w:rsid w:val="00CE1739"/>
    <w:rsid w:val="00CE1D89"/>
    <w:rsid w:val="00CE2B4A"/>
    <w:rsid w:val="00CE2D38"/>
    <w:rsid w:val="00CE311F"/>
    <w:rsid w:val="00CE4019"/>
    <w:rsid w:val="00CE409E"/>
    <w:rsid w:val="00CE46CF"/>
    <w:rsid w:val="00CE54A7"/>
    <w:rsid w:val="00CE590F"/>
    <w:rsid w:val="00CE5F9D"/>
    <w:rsid w:val="00CE6C1A"/>
    <w:rsid w:val="00CE6C4D"/>
    <w:rsid w:val="00CE6D1E"/>
    <w:rsid w:val="00CE7035"/>
    <w:rsid w:val="00CE772F"/>
    <w:rsid w:val="00CF05C0"/>
    <w:rsid w:val="00CF1301"/>
    <w:rsid w:val="00CF1B9C"/>
    <w:rsid w:val="00CF2524"/>
    <w:rsid w:val="00CF3E42"/>
    <w:rsid w:val="00CF54E9"/>
    <w:rsid w:val="00CF6087"/>
    <w:rsid w:val="00CF66D7"/>
    <w:rsid w:val="00CF7699"/>
    <w:rsid w:val="00D00190"/>
    <w:rsid w:val="00D00228"/>
    <w:rsid w:val="00D01836"/>
    <w:rsid w:val="00D01FEA"/>
    <w:rsid w:val="00D0200E"/>
    <w:rsid w:val="00D02366"/>
    <w:rsid w:val="00D028DB"/>
    <w:rsid w:val="00D0359F"/>
    <w:rsid w:val="00D039E0"/>
    <w:rsid w:val="00D042F4"/>
    <w:rsid w:val="00D04E6F"/>
    <w:rsid w:val="00D05DFD"/>
    <w:rsid w:val="00D066F4"/>
    <w:rsid w:val="00D0677C"/>
    <w:rsid w:val="00D073A3"/>
    <w:rsid w:val="00D108F6"/>
    <w:rsid w:val="00D109B0"/>
    <w:rsid w:val="00D10F7C"/>
    <w:rsid w:val="00D11164"/>
    <w:rsid w:val="00D112F1"/>
    <w:rsid w:val="00D11BC7"/>
    <w:rsid w:val="00D1223A"/>
    <w:rsid w:val="00D127D2"/>
    <w:rsid w:val="00D128B7"/>
    <w:rsid w:val="00D12B66"/>
    <w:rsid w:val="00D12D66"/>
    <w:rsid w:val="00D13AF1"/>
    <w:rsid w:val="00D13F00"/>
    <w:rsid w:val="00D14E6B"/>
    <w:rsid w:val="00D15B93"/>
    <w:rsid w:val="00D1616D"/>
    <w:rsid w:val="00D16610"/>
    <w:rsid w:val="00D171D8"/>
    <w:rsid w:val="00D17FC9"/>
    <w:rsid w:val="00D208DB"/>
    <w:rsid w:val="00D20C14"/>
    <w:rsid w:val="00D21E1B"/>
    <w:rsid w:val="00D227D8"/>
    <w:rsid w:val="00D22E7C"/>
    <w:rsid w:val="00D238DB"/>
    <w:rsid w:val="00D240C7"/>
    <w:rsid w:val="00D24814"/>
    <w:rsid w:val="00D24C55"/>
    <w:rsid w:val="00D24D06"/>
    <w:rsid w:val="00D24D48"/>
    <w:rsid w:val="00D25601"/>
    <w:rsid w:val="00D25ADE"/>
    <w:rsid w:val="00D26656"/>
    <w:rsid w:val="00D2665A"/>
    <w:rsid w:val="00D266A9"/>
    <w:rsid w:val="00D26E76"/>
    <w:rsid w:val="00D306C6"/>
    <w:rsid w:val="00D332E7"/>
    <w:rsid w:val="00D33505"/>
    <w:rsid w:val="00D33916"/>
    <w:rsid w:val="00D3435D"/>
    <w:rsid w:val="00D34B2B"/>
    <w:rsid w:val="00D34C4B"/>
    <w:rsid w:val="00D34D38"/>
    <w:rsid w:val="00D34D50"/>
    <w:rsid w:val="00D3534D"/>
    <w:rsid w:val="00D35602"/>
    <w:rsid w:val="00D36485"/>
    <w:rsid w:val="00D365DA"/>
    <w:rsid w:val="00D368BB"/>
    <w:rsid w:val="00D378D6"/>
    <w:rsid w:val="00D40463"/>
    <w:rsid w:val="00D41884"/>
    <w:rsid w:val="00D420A2"/>
    <w:rsid w:val="00D42994"/>
    <w:rsid w:val="00D42DE4"/>
    <w:rsid w:val="00D43E61"/>
    <w:rsid w:val="00D43F7C"/>
    <w:rsid w:val="00D44537"/>
    <w:rsid w:val="00D452C6"/>
    <w:rsid w:val="00D45DFD"/>
    <w:rsid w:val="00D463D7"/>
    <w:rsid w:val="00D46F86"/>
    <w:rsid w:val="00D47016"/>
    <w:rsid w:val="00D471A3"/>
    <w:rsid w:val="00D471B1"/>
    <w:rsid w:val="00D47844"/>
    <w:rsid w:val="00D47CED"/>
    <w:rsid w:val="00D5091B"/>
    <w:rsid w:val="00D50BC4"/>
    <w:rsid w:val="00D50D2E"/>
    <w:rsid w:val="00D515A2"/>
    <w:rsid w:val="00D5203C"/>
    <w:rsid w:val="00D52DA9"/>
    <w:rsid w:val="00D52E98"/>
    <w:rsid w:val="00D5503F"/>
    <w:rsid w:val="00D5522C"/>
    <w:rsid w:val="00D55940"/>
    <w:rsid w:val="00D562A7"/>
    <w:rsid w:val="00D56756"/>
    <w:rsid w:val="00D57792"/>
    <w:rsid w:val="00D601FE"/>
    <w:rsid w:val="00D60997"/>
    <w:rsid w:val="00D61BE8"/>
    <w:rsid w:val="00D620CE"/>
    <w:rsid w:val="00D62392"/>
    <w:rsid w:val="00D62AD3"/>
    <w:rsid w:val="00D62CEE"/>
    <w:rsid w:val="00D64602"/>
    <w:rsid w:val="00D646C0"/>
    <w:rsid w:val="00D6507E"/>
    <w:rsid w:val="00D65988"/>
    <w:rsid w:val="00D65E96"/>
    <w:rsid w:val="00D65EAC"/>
    <w:rsid w:val="00D6673C"/>
    <w:rsid w:val="00D66C0B"/>
    <w:rsid w:val="00D66C27"/>
    <w:rsid w:val="00D66EAA"/>
    <w:rsid w:val="00D6769C"/>
    <w:rsid w:val="00D67921"/>
    <w:rsid w:val="00D67B7B"/>
    <w:rsid w:val="00D705B0"/>
    <w:rsid w:val="00D70EA1"/>
    <w:rsid w:val="00D71FDF"/>
    <w:rsid w:val="00D72038"/>
    <w:rsid w:val="00D73037"/>
    <w:rsid w:val="00D734BE"/>
    <w:rsid w:val="00D737B3"/>
    <w:rsid w:val="00D7508E"/>
    <w:rsid w:val="00D75EC1"/>
    <w:rsid w:val="00D8009E"/>
    <w:rsid w:val="00D80266"/>
    <w:rsid w:val="00D8030B"/>
    <w:rsid w:val="00D81E39"/>
    <w:rsid w:val="00D82E1C"/>
    <w:rsid w:val="00D848C7"/>
    <w:rsid w:val="00D84B3B"/>
    <w:rsid w:val="00D857A2"/>
    <w:rsid w:val="00D85C55"/>
    <w:rsid w:val="00D8657C"/>
    <w:rsid w:val="00D86E73"/>
    <w:rsid w:val="00D87098"/>
    <w:rsid w:val="00D900E5"/>
    <w:rsid w:val="00D90960"/>
    <w:rsid w:val="00D91110"/>
    <w:rsid w:val="00D9167D"/>
    <w:rsid w:val="00D917F0"/>
    <w:rsid w:val="00D918C2"/>
    <w:rsid w:val="00D92985"/>
    <w:rsid w:val="00D931DF"/>
    <w:rsid w:val="00D94032"/>
    <w:rsid w:val="00D94C23"/>
    <w:rsid w:val="00D95DF8"/>
    <w:rsid w:val="00D97319"/>
    <w:rsid w:val="00D97CF3"/>
    <w:rsid w:val="00DA009B"/>
    <w:rsid w:val="00DA15CA"/>
    <w:rsid w:val="00DA1EAF"/>
    <w:rsid w:val="00DA30A5"/>
    <w:rsid w:val="00DA39C4"/>
    <w:rsid w:val="00DA42BE"/>
    <w:rsid w:val="00DA56A2"/>
    <w:rsid w:val="00DA56E7"/>
    <w:rsid w:val="00DA5CDC"/>
    <w:rsid w:val="00DA66C4"/>
    <w:rsid w:val="00DA72C5"/>
    <w:rsid w:val="00DA7F46"/>
    <w:rsid w:val="00DB1C7E"/>
    <w:rsid w:val="00DB1D31"/>
    <w:rsid w:val="00DB28F8"/>
    <w:rsid w:val="00DB3067"/>
    <w:rsid w:val="00DB36F0"/>
    <w:rsid w:val="00DB5A61"/>
    <w:rsid w:val="00DB6884"/>
    <w:rsid w:val="00DB6BCC"/>
    <w:rsid w:val="00DB70D4"/>
    <w:rsid w:val="00DB7398"/>
    <w:rsid w:val="00DB78F4"/>
    <w:rsid w:val="00DB7EE0"/>
    <w:rsid w:val="00DC0964"/>
    <w:rsid w:val="00DC15E1"/>
    <w:rsid w:val="00DC2C7D"/>
    <w:rsid w:val="00DC457B"/>
    <w:rsid w:val="00DC52F7"/>
    <w:rsid w:val="00DC55AA"/>
    <w:rsid w:val="00DC65C3"/>
    <w:rsid w:val="00DC6E6E"/>
    <w:rsid w:val="00DC73B0"/>
    <w:rsid w:val="00DC7544"/>
    <w:rsid w:val="00DC7604"/>
    <w:rsid w:val="00DC7B80"/>
    <w:rsid w:val="00DD0110"/>
    <w:rsid w:val="00DD0D92"/>
    <w:rsid w:val="00DD0F9B"/>
    <w:rsid w:val="00DD11D6"/>
    <w:rsid w:val="00DD15EB"/>
    <w:rsid w:val="00DD2E8C"/>
    <w:rsid w:val="00DD2F28"/>
    <w:rsid w:val="00DD3231"/>
    <w:rsid w:val="00DD38B3"/>
    <w:rsid w:val="00DD3DE0"/>
    <w:rsid w:val="00DD3E4A"/>
    <w:rsid w:val="00DD4259"/>
    <w:rsid w:val="00DD477A"/>
    <w:rsid w:val="00DD4ABC"/>
    <w:rsid w:val="00DD62E7"/>
    <w:rsid w:val="00DD690B"/>
    <w:rsid w:val="00DD6C75"/>
    <w:rsid w:val="00DD6E94"/>
    <w:rsid w:val="00DD70D0"/>
    <w:rsid w:val="00DD7822"/>
    <w:rsid w:val="00DE04C2"/>
    <w:rsid w:val="00DE0F35"/>
    <w:rsid w:val="00DE1BBD"/>
    <w:rsid w:val="00DE1E6E"/>
    <w:rsid w:val="00DE24FD"/>
    <w:rsid w:val="00DE2C63"/>
    <w:rsid w:val="00DE33C5"/>
    <w:rsid w:val="00DE34E9"/>
    <w:rsid w:val="00DE4758"/>
    <w:rsid w:val="00DE4976"/>
    <w:rsid w:val="00DE5B52"/>
    <w:rsid w:val="00DE64E1"/>
    <w:rsid w:val="00DE7004"/>
    <w:rsid w:val="00DE712C"/>
    <w:rsid w:val="00DE75C2"/>
    <w:rsid w:val="00DF16A3"/>
    <w:rsid w:val="00DF17DC"/>
    <w:rsid w:val="00DF1B63"/>
    <w:rsid w:val="00DF1C56"/>
    <w:rsid w:val="00DF1F34"/>
    <w:rsid w:val="00DF2004"/>
    <w:rsid w:val="00DF20C8"/>
    <w:rsid w:val="00DF255E"/>
    <w:rsid w:val="00DF26BB"/>
    <w:rsid w:val="00DF2DCF"/>
    <w:rsid w:val="00DF31BF"/>
    <w:rsid w:val="00DF31FF"/>
    <w:rsid w:val="00DF4E55"/>
    <w:rsid w:val="00DF6F25"/>
    <w:rsid w:val="00DF728E"/>
    <w:rsid w:val="00DF7BF6"/>
    <w:rsid w:val="00E005FF"/>
    <w:rsid w:val="00E01B3B"/>
    <w:rsid w:val="00E021B8"/>
    <w:rsid w:val="00E0250E"/>
    <w:rsid w:val="00E02978"/>
    <w:rsid w:val="00E02CFD"/>
    <w:rsid w:val="00E03DB4"/>
    <w:rsid w:val="00E046C2"/>
    <w:rsid w:val="00E04D1D"/>
    <w:rsid w:val="00E0606D"/>
    <w:rsid w:val="00E068B4"/>
    <w:rsid w:val="00E06C17"/>
    <w:rsid w:val="00E06FFB"/>
    <w:rsid w:val="00E100D9"/>
    <w:rsid w:val="00E101A7"/>
    <w:rsid w:val="00E109E5"/>
    <w:rsid w:val="00E11278"/>
    <w:rsid w:val="00E1281B"/>
    <w:rsid w:val="00E13193"/>
    <w:rsid w:val="00E13E39"/>
    <w:rsid w:val="00E13E8F"/>
    <w:rsid w:val="00E140DE"/>
    <w:rsid w:val="00E149B2"/>
    <w:rsid w:val="00E1649A"/>
    <w:rsid w:val="00E171E4"/>
    <w:rsid w:val="00E17E86"/>
    <w:rsid w:val="00E20ED0"/>
    <w:rsid w:val="00E21286"/>
    <w:rsid w:val="00E22484"/>
    <w:rsid w:val="00E228F8"/>
    <w:rsid w:val="00E2297E"/>
    <w:rsid w:val="00E22ADD"/>
    <w:rsid w:val="00E24B7B"/>
    <w:rsid w:val="00E25DB3"/>
    <w:rsid w:val="00E25E84"/>
    <w:rsid w:val="00E2759E"/>
    <w:rsid w:val="00E27A1A"/>
    <w:rsid w:val="00E3072A"/>
    <w:rsid w:val="00E30C27"/>
    <w:rsid w:val="00E30C4F"/>
    <w:rsid w:val="00E31C1E"/>
    <w:rsid w:val="00E31EB0"/>
    <w:rsid w:val="00E3369E"/>
    <w:rsid w:val="00E3397F"/>
    <w:rsid w:val="00E363B3"/>
    <w:rsid w:val="00E40668"/>
    <w:rsid w:val="00E40967"/>
    <w:rsid w:val="00E41B2A"/>
    <w:rsid w:val="00E4245E"/>
    <w:rsid w:val="00E437E2"/>
    <w:rsid w:val="00E43AD5"/>
    <w:rsid w:val="00E43F43"/>
    <w:rsid w:val="00E45F17"/>
    <w:rsid w:val="00E46688"/>
    <w:rsid w:val="00E46B13"/>
    <w:rsid w:val="00E46EFC"/>
    <w:rsid w:val="00E47F06"/>
    <w:rsid w:val="00E514E9"/>
    <w:rsid w:val="00E519A6"/>
    <w:rsid w:val="00E520DC"/>
    <w:rsid w:val="00E526C0"/>
    <w:rsid w:val="00E52808"/>
    <w:rsid w:val="00E52FC4"/>
    <w:rsid w:val="00E53A48"/>
    <w:rsid w:val="00E53AA5"/>
    <w:rsid w:val="00E53BD8"/>
    <w:rsid w:val="00E55514"/>
    <w:rsid w:val="00E563B2"/>
    <w:rsid w:val="00E570AA"/>
    <w:rsid w:val="00E570CC"/>
    <w:rsid w:val="00E57714"/>
    <w:rsid w:val="00E60354"/>
    <w:rsid w:val="00E60650"/>
    <w:rsid w:val="00E60CCA"/>
    <w:rsid w:val="00E616B0"/>
    <w:rsid w:val="00E61B16"/>
    <w:rsid w:val="00E627EE"/>
    <w:rsid w:val="00E62D7A"/>
    <w:rsid w:val="00E638F2"/>
    <w:rsid w:val="00E64047"/>
    <w:rsid w:val="00E651B7"/>
    <w:rsid w:val="00E6573D"/>
    <w:rsid w:val="00E65DD5"/>
    <w:rsid w:val="00E67A3F"/>
    <w:rsid w:val="00E67BA8"/>
    <w:rsid w:val="00E67D49"/>
    <w:rsid w:val="00E7030F"/>
    <w:rsid w:val="00E70DEF"/>
    <w:rsid w:val="00E7145E"/>
    <w:rsid w:val="00E71F86"/>
    <w:rsid w:val="00E7240D"/>
    <w:rsid w:val="00E725D2"/>
    <w:rsid w:val="00E74A7B"/>
    <w:rsid w:val="00E74B4C"/>
    <w:rsid w:val="00E74B9B"/>
    <w:rsid w:val="00E754FD"/>
    <w:rsid w:val="00E759BC"/>
    <w:rsid w:val="00E75D27"/>
    <w:rsid w:val="00E7674E"/>
    <w:rsid w:val="00E76C86"/>
    <w:rsid w:val="00E80719"/>
    <w:rsid w:val="00E810C9"/>
    <w:rsid w:val="00E81795"/>
    <w:rsid w:val="00E821E5"/>
    <w:rsid w:val="00E83278"/>
    <w:rsid w:val="00E833DA"/>
    <w:rsid w:val="00E83B7B"/>
    <w:rsid w:val="00E8455A"/>
    <w:rsid w:val="00E86B32"/>
    <w:rsid w:val="00E86DAE"/>
    <w:rsid w:val="00E87D4C"/>
    <w:rsid w:val="00E906BC"/>
    <w:rsid w:val="00E910BA"/>
    <w:rsid w:val="00E9158E"/>
    <w:rsid w:val="00E91AAC"/>
    <w:rsid w:val="00E91CDE"/>
    <w:rsid w:val="00E92056"/>
    <w:rsid w:val="00E93643"/>
    <w:rsid w:val="00E93E48"/>
    <w:rsid w:val="00E942A4"/>
    <w:rsid w:val="00E94E9D"/>
    <w:rsid w:val="00E95331"/>
    <w:rsid w:val="00E95356"/>
    <w:rsid w:val="00E953F9"/>
    <w:rsid w:val="00E95BDD"/>
    <w:rsid w:val="00E95C62"/>
    <w:rsid w:val="00E97088"/>
    <w:rsid w:val="00E97320"/>
    <w:rsid w:val="00E97D7D"/>
    <w:rsid w:val="00EA06E8"/>
    <w:rsid w:val="00EA214B"/>
    <w:rsid w:val="00EA2471"/>
    <w:rsid w:val="00EA3B59"/>
    <w:rsid w:val="00EA4345"/>
    <w:rsid w:val="00EA48F1"/>
    <w:rsid w:val="00EA4FE6"/>
    <w:rsid w:val="00EA5501"/>
    <w:rsid w:val="00EA5B4A"/>
    <w:rsid w:val="00EA7F98"/>
    <w:rsid w:val="00EB193F"/>
    <w:rsid w:val="00EB1A0E"/>
    <w:rsid w:val="00EB1AF5"/>
    <w:rsid w:val="00EB2031"/>
    <w:rsid w:val="00EB28D5"/>
    <w:rsid w:val="00EB2C0D"/>
    <w:rsid w:val="00EB349B"/>
    <w:rsid w:val="00EB3A10"/>
    <w:rsid w:val="00EB5E0E"/>
    <w:rsid w:val="00EB7505"/>
    <w:rsid w:val="00EB7ADF"/>
    <w:rsid w:val="00EC071E"/>
    <w:rsid w:val="00EC0866"/>
    <w:rsid w:val="00EC1455"/>
    <w:rsid w:val="00EC146D"/>
    <w:rsid w:val="00EC1784"/>
    <w:rsid w:val="00EC2DBB"/>
    <w:rsid w:val="00EC370E"/>
    <w:rsid w:val="00EC474D"/>
    <w:rsid w:val="00EC6169"/>
    <w:rsid w:val="00EC65A1"/>
    <w:rsid w:val="00EC6CD1"/>
    <w:rsid w:val="00EC6FC2"/>
    <w:rsid w:val="00EC7159"/>
    <w:rsid w:val="00EC7194"/>
    <w:rsid w:val="00EC7707"/>
    <w:rsid w:val="00ED02F8"/>
    <w:rsid w:val="00ED0A49"/>
    <w:rsid w:val="00ED0CF8"/>
    <w:rsid w:val="00ED1278"/>
    <w:rsid w:val="00ED168D"/>
    <w:rsid w:val="00ED1967"/>
    <w:rsid w:val="00ED1A96"/>
    <w:rsid w:val="00ED2164"/>
    <w:rsid w:val="00ED2778"/>
    <w:rsid w:val="00ED35E7"/>
    <w:rsid w:val="00ED4313"/>
    <w:rsid w:val="00ED4C33"/>
    <w:rsid w:val="00ED4F52"/>
    <w:rsid w:val="00ED5EE8"/>
    <w:rsid w:val="00ED76F0"/>
    <w:rsid w:val="00ED7AC4"/>
    <w:rsid w:val="00ED7BF9"/>
    <w:rsid w:val="00ED7F66"/>
    <w:rsid w:val="00ED7FD1"/>
    <w:rsid w:val="00EE025D"/>
    <w:rsid w:val="00EE142C"/>
    <w:rsid w:val="00EE1711"/>
    <w:rsid w:val="00EE2134"/>
    <w:rsid w:val="00EE215A"/>
    <w:rsid w:val="00EE3145"/>
    <w:rsid w:val="00EE33DD"/>
    <w:rsid w:val="00EE38A8"/>
    <w:rsid w:val="00EE4488"/>
    <w:rsid w:val="00EE4539"/>
    <w:rsid w:val="00EE5806"/>
    <w:rsid w:val="00EE5F65"/>
    <w:rsid w:val="00EE6691"/>
    <w:rsid w:val="00EE68D2"/>
    <w:rsid w:val="00EE6CBC"/>
    <w:rsid w:val="00EE6E24"/>
    <w:rsid w:val="00EF0E0C"/>
    <w:rsid w:val="00EF0F19"/>
    <w:rsid w:val="00EF0FD3"/>
    <w:rsid w:val="00EF1088"/>
    <w:rsid w:val="00EF1250"/>
    <w:rsid w:val="00EF1437"/>
    <w:rsid w:val="00EF16B0"/>
    <w:rsid w:val="00EF2086"/>
    <w:rsid w:val="00EF22FA"/>
    <w:rsid w:val="00EF2426"/>
    <w:rsid w:val="00EF4C79"/>
    <w:rsid w:val="00EF5251"/>
    <w:rsid w:val="00EF5A28"/>
    <w:rsid w:val="00EF5A64"/>
    <w:rsid w:val="00EF5C1B"/>
    <w:rsid w:val="00F002AF"/>
    <w:rsid w:val="00F0048D"/>
    <w:rsid w:val="00F006E2"/>
    <w:rsid w:val="00F01CFC"/>
    <w:rsid w:val="00F020D1"/>
    <w:rsid w:val="00F021CB"/>
    <w:rsid w:val="00F02F6A"/>
    <w:rsid w:val="00F03E22"/>
    <w:rsid w:val="00F03E71"/>
    <w:rsid w:val="00F04141"/>
    <w:rsid w:val="00F049AA"/>
    <w:rsid w:val="00F04FE7"/>
    <w:rsid w:val="00F06279"/>
    <w:rsid w:val="00F06A3E"/>
    <w:rsid w:val="00F06C76"/>
    <w:rsid w:val="00F07735"/>
    <w:rsid w:val="00F07C18"/>
    <w:rsid w:val="00F10259"/>
    <w:rsid w:val="00F10B87"/>
    <w:rsid w:val="00F119CB"/>
    <w:rsid w:val="00F128B9"/>
    <w:rsid w:val="00F12AAD"/>
    <w:rsid w:val="00F12E3F"/>
    <w:rsid w:val="00F13A3B"/>
    <w:rsid w:val="00F14D2C"/>
    <w:rsid w:val="00F162F0"/>
    <w:rsid w:val="00F168D0"/>
    <w:rsid w:val="00F1695D"/>
    <w:rsid w:val="00F16BFF"/>
    <w:rsid w:val="00F1793E"/>
    <w:rsid w:val="00F204D1"/>
    <w:rsid w:val="00F20752"/>
    <w:rsid w:val="00F212E3"/>
    <w:rsid w:val="00F213F1"/>
    <w:rsid w:val="00F214E0"/>
    <w:rsid w:val="00F223CC"/>
    <w:rsid w:val="00F22D43"/>
    <w:rsid w:val="00F23158"/>
    <w:rsid w:val="00F237F1"/>
    <w:rsid w:val="00F23F55"/>
    <w:rsid w:val="00F24A18"/>
    <w:rsid w:val="00F251D1"/>
    <w:rsid w:val="00F255A6"/>
    <w:rsid w:val="00F25C5A"/>
    <w:rsid w:val="00F274BB"/>
    <w:rsid w:val="00F27BD5"/>
    <w:rsid w:val="00F308ED"/>
    <w:rsid w:val="00F31342"/>
    <w:rsid w:val="00F31397"/>
    <w:rsid w:val="00F318F7"/>
    <w:rsid w:val="00F33B3F"/>
    <w:rsid w:val="00F33D54"/>
    <w:rsid w:val="00F341EE"/>
    <w:rsid w:val="00F34EE7"/>
    <w:rsid w:val="00F35020"/>
    <w:rsid w:val="00F354EA"/>
    <w:rsid w:val="00F36035"/>
    <w:rsid w:val="00F3631B"/>
    <w:rsid w:val="00F36A56"/>
    <w:rsid w:val="00F3775C"/>
    <w:rsid w:val="00F37CDA"/>
    <w:rsid w:val="00F37E8C"/>
    <w:rsid w:val="00F401E5"/>
    <w:rsid w:val="00F40870"/>
    <w:rsid w:val="00F413DD"/>
    <w:rsid w:val="00F430F0"/>
    <w:rsid w:val="00F4333C"/>
    <w:rsid w:val="00F43800"/>
    <w:rsid w:val="00F43AEB"/>
    <w:rsid w:val="00F43E2B"/>
    <w:rsid w:val="00F45D1A"/>
    <w:rsid w:val="00F4623A"/>
    <w:rsid w:val="00F463D0"/>
    <w:rsid w:val="00F46602"/>
    <w:rsid w:val="00F5030B"/>
    <w:rsid w:val="00F50D3C"/>
    <w:rsid w:val="00F51080"/>
    <w:rsid w:val="00F5167F"/>
    <w:rsid w:val="00F523B3"/>
    <w:rsid w:val="00F52E34"/>
    <w:rsid w:val="00F53496"/>
    <w:rsid w:val="00F53E5A"/>
    <w:rsid w:val="00F53FEE"/>
    <w:rsid w:val="00F54580"/>
    <w:rsid w:val="00F5497F"/>
    <w:rsid w:val="00F549AE"/>
    <w:rsid w:val="00F54FE1"/>
    <w:rsid w:val="00F5502B"/>
    <w:rsid w:val="00F550AF"/>
    <w:rsid w:val="00F55589"/>
    <w:rsid w:val="00F55693"/>
    <w:rsid w:val="00F563DD"/>
    <w:rsid w:val="00F5663D"/>
    <w:rsid w:val="00F56884"/>
    <w:rsid w:val="00F56D0D"/>
    <w:rsid w:val="00F573E4"/>
    <w:rsid w:val="00F5778F"/>
    <w:rsid w:val="00F60BA7"/>
    <w:rsid w:val="00F61360"/>
    <w:rsid w:val="00F616F0"/>
    <w:rsid w:val="00F6288F"/>
    <w:rsid w:val="00F63E90"/>
    <w:rsid w:val="00F64160"/>
    <w:rsid w:val="00F644B9"/>
    <w:rsid w:val="00F6548D"/>
    <w:rsid w:val="00F660B3"/>
    <w:rsid w:val="00F6704F"/>
    <w:rsid w:val="00F67143"/>
    <w:rsid w:val="00F676FF"/>
    <w:rsid w:val="00F6793E"/>
    <w:rsid w:val="00F67982"/>
    <w:rsid w:val="00F70357"/>
    <w:rsid w:val="00F704B7"/>
    <w:rsid w:val="00F705F9"/>
    <w:rsid w:val="00F717BC"/>
    <w:rsid w:val="00F71AF4"/>
    <w:rsid w:val="00F72636"/>
    <w:rsid w:val="00F72DAA"/>
    <w:rsid w:val="00F73D76"/>
    <w:rsid w:val="00F73E3F"/>
    <w:rsid w:val="00F73EDD"/>
    <w:rsid w:val="00F746CD"/>
    <w:rsid w:val="00F75BF0"/>
    <w:rsid w:val="00F7741A"/>
    <w:rsid w:val="00F80BBD"/>
    <w:rsid w:val="00F8196B"/>
    <w:rsid w:val="00F825FC"/>
    <w:rsid w:val="00F82798"/>
    <w:rsid w:val="00F82ADC"/>
    <w:rsid w:val="00F82C1A"/>
    <w:rsid w:val="00F82F4D"/>
    <w:rsid w:val="00F83505"/>
    <w:rsid w:val="00F8414A"/>
    <w:rsid w:val="00F846A1"/>
    <w:rsid w:val="00F8470D"/>
    <w:rsid w:val="00F84DFB"/>
    <w:rsid w:val="00F857A6"/>
    <w:rsid w:val="00F923FE"/>
    <w:rsid w:val="00F927A2"/>
    <w:rsid w:val="00F931E0"/>
    <w:rsid w:val="00F93433"/>
    <w:rsid w:val="00F93761"/>
    <w:rsid w:val="00F94094"/>
    <w:rsid w:val="00F942B1"/>
    <w:rsid w:val="00F94611"/>
    <w:rsid w:val="00F94FCB"/>
    <w:rsid w:val="00F95D71"/>
    <w:rsid w:val="00F96338"/>
    <w:rsid w:val="00F970D6"/>
    <w:rsid w:val="00F97D04"/>
    <w:rsid w:val="00FA003B"/>
    <w:rsid w:val="00FA02FD"/>
    <w:rsid w:val="00FA0525"/>
    <w:rsid w:val="00FA1912"/>
    <w:rsid w:val="00FA1957"/>
    <w:rsid w:val="00FA23E2"/>
    <w:rsid w:val="00FA2F3C"/>
    <w:rsid w:val="00FA41AB"/>
    <w:rsid w:val="00FA46F5"/>
    <w:rsid w:val="00FA49D4"/>
    <w:rsid w:val="00FA4EA1"/>
    <w:rsid w:val="00FA587E"/>
    <w:rsid w:val="00FA58A8"/>
    <w:rsid w:val="00FA5AB5"/>
    <w:rsid w:val="00FA5DE8"/>
    <w:rsid w:val="00FA6A49"/>
    <w:rsid w:val="00FA6EB4"/>
    <w:rsid w:val="00FA6F36"/>
    <w:rsid w:val="00FA75FD"/>
    <w:rsid w:val="00FA7C6E"/>
    <w:rsid w:val="00FB0629"/>
    <w:rsid w:val="00FB198F"/>
    <w:rsid w:val="00FB1C0A"/>
    <w:rsid w:val="00FB33FF"/>
    <w:rsid w:val="00FB399A"/>
    <w:rsid w:val="00FB44B5"/>
    <w:rsid w:val="00FB4BFC"/>
    <w:rsid w:val="00FB54E7"/>
    <w:rsid w:val="00FB56D9"/>
    <w:rsid w:val="00FB6850"/>
    <w:rsid w:val="00FB7245"/>
    <w:rsid w:val="00FB7ACA"/>
    <w:rsid w:val="00FC0168"/>
    <w:rsid w:val="00FC03C8"/>
    <w:rsid w:val="00FC1EA3"/>
    <w:rsid w:val="00FC1F9A"/>
    <w:rsid w:val="00FC204B"/>
    <w:rsid w:val="00FC2E1E"/>
    <w:rsid w:val="00FC3549"/>
    <w:rsid w:val="00FC36A3"/>
    <w:rsid w:val="00FC396A"/>
    <w:rsid w:val="00FC3D51"/>
    <w:rsid w:val="00FC41A8"/>
    <w:rsid w:val="00FC4D01"/>
    <w:rsid w:val="00FC545D"/>
    <w:rsid w:val="00FC548B"/>
    <w:rsid w:val="00FC5795"/>
    <w:rsid w:val="00FC67A5"/>
    <w:rsid w:val="00FC6E87"/>
    <w:rsid w:val="00FC713A"/>
    <w:rsid w:val="00FC72E6"/>
    <w:rsid w:val="00FD1C4B"/>
    <w:rsid w:val="00FD22FA"/>
    <w:rsid w:val="00FD2662"/>
    <w:rsid w:val="00FD2F78"/>
    <w:rsid w:val="00FD3D8E"/>
    <w:rsid w:val="00FD45B6"/>
    <w:rsid w:val="00FD46F0"/>
    <w:rsid w:val="00FD4E67"/>
    <w:rsid w:val="00FD52C3"/>
    <w:rsid w:val="00FD5B38"/>
    <w:rsid w:val="00FD65B6"/>
    <w:rsid w:val="00FD710D"/>
    <w:rsid w:val="00FD7374"/>
    <w:rsid w:val="00FE0B44"/>
    <w:rsid w:val="00FE1D5F"/>
    <w:rsid w:val="00FE2F2C"/>
    <w:rsid w:val="00FE312E"/>
    <w:rsid w:val="00FE34EC"/>
    <w:rsid w:val="00FE3572"/>
    <w:rsid w:val="00FE3774"/>
    <w:rsid w:val="00FE3E05"/>
    <w:rsid w:val="00FE4E83"/>
    <w:rsid w:val="00FE51CA"/>
    <w:rsid w:val="00FE607B"/>
    <w:rsid w:val="00FE6944"/>
    <w:rsid w:val="00FE7384"/>
    <w:rsid w:val="00FE7545"/>
    <w:rsid w:val="00FE75FC"/>
    <w:rsid w:val="00FE769E"/>
    <w:rsid w:val="00FE76EE"/>
    <w:rsid w:val="00FF1DE0"/>
    <w:rsid w:val="00FF21AA"/>
    <w:rsid w:val="00FF3305"/>
    <w:rsid w:val="00FF3A09"/>
    <w:rsid w:val="00FF3A9C"/>
    <w:rsid w:val="00FF48A3"/>
    <w:rsid w:val="00FF573E"/>
    <w:rsid w:val="00FF5FAA"/>
    <w:rsid w:val="00FF71C5"/>
    <w:rsid w:val="00FF7511"/>
    <w:rsid w:val="00FF7D97"/>
    <w:rsid w:val="019F6EC3"/>
    <w:rsid w:val="05241976"/>
    <w:rsid w:val="072F6FD4"/>
    <w:rsid w:val="07DA05B0"/>
    <w:rsid w:val="0941511A"/>
    <w:rsid w:val="09833F6B"/>
    <w:rsid w:val="0A4725AB"/>
    <w:rsid w:val="0A596291"/>
    <w:rsid w:val="0B695E13"/>
    <w:rsid w:val="0EDD34DE"/>
    <w:rsid w:val="105F0189"/>
    <w:rsid w:val="11160F29"/>
    <w:rsid w:val="12CC7AF2"/>
    <w:rsid w:val="15C96FB6"/>
    <w:rsid w:val="16F35C38"/>
    <w:rsid w:val="18028372"/>
    <w:rsid w:val="182126E8"/>
    <w:rsid w:val="18B35E25"/>
    <w:rsid w:val="18BE110F"/>
    <w:rsid w:val="19832ED4"/>
    <w:rsid w:val="1C193BEA"/>
    <w:rsid w:val="1CE43C8A"/>
    <w:rsid w:val="1DD973D2"/>
    <w:rsid w:val="1E2E7762"/>
    <w:rsid w:val="1E672F65"/>
    <w:rsid w:val="1F593A04"/>
    <w:rsid w:val="21E24F47"/>
    <w:rsid w:val="236A63AE"/>
    <w:rsid w:val="25BA4DA9"/>
    <w:rsid w:val="28A644E9"/>
    <w:rsid w:val="299F1664"/>
    <w:rsid w:val="29E1017D"/>
    <w:rsid w:val="2B560448"/>
    <w:rsid w:val="2DAF7484"/>
    <w:rsid w:val="2EDA3C15"/>
    <w:rsid w:val="2F105EB7"/>
    <w:rsid w:val="30B273E7"/>
    <w:rsid w:val="30C20AA5"/>
    <w:rsid w:val="3361798A"/>
    <w:rsid w:val="34E20283"/>
    <w:rsid w:val="350A3065"/>
    <w:rsid w:val="35FA5C73"/>
    <w:rsid w:val="36B417CA"/>
    <w:rsid w:val="36D87B2D"/>
    <w:rsid w:val="370905A4"/>
    <w:rsid w:val="39061AEE"/>
    <w:rsid w:val="3B01547C"/>
    <w:rsid w:val="3C663793"/>
    <w:rsid w:val="3D864BBD"/>
    <w:rsid w:val="3E05752C"/>
    <w:rsid w:val="3EA33813"/>
    <w:rsid w:val="3EE62ECB"/>
    <w:rsid w:val="3F141D55"/>
    <w:rsid w:val="405E7F9B"/>
    <w:rsid w:val="40B02DB3"/>
    <w:rsid w:val="41191ABE"/>
    <w:rsid w:val="41D81760"/>
    <w:rsid w:val="42835BB2"/>
    <w:rsid w:val="42B92DFC"/>
    <w:rsid w:val="42D83F3B"/>
    <w:rsid w:val="43657D2D"/>
    <w:rsid w:val="456A18EE"/>
    <w:rsid w:val="458B7BC2"/>
    <w:rsid w:val="458E2D89"/>
    <w:rsid w:val="462C02A1"/>
    <w:rsid w:val="481B44E0"/>
    <w:rsid w:val="48D06A38"/>
    <w:rsid w:val="48D80297"/>
    <w:rsid w:val="49E9617F"/>
    <w:rsid w:val="4AF34D16"/>
    <w:rsid w:val="4B0163A2"/>
    <w:rsid w:val="4B3C05A5"/>
    <w:rsid w:val="4BE152E3"/>
    <w:rsid w:val="4C880554"/>
    <w:rsid w:val="4CBF412D"/>
    <w:rsid w:val="4F0A4F22"/>
    <w:rsid w:val="4F226AB9"/>
    <w:rsid w:val="4F4842F0"/>
    <w:rsid w:val="516B2380"/>
    <w:rsid w:val="541657D9"/>
    <w:rsid w:val="564458CB"/>
    <w:rsid w:val="56DE4CCA"/>
    <w:rsid w:val="58497A57"/>
    <w:rsid w:val="58AB32D2"/>
    <w:rsid w:val="5A681D23"/>
    <w:rsid w:val="5CAF741C"/>
    <w:rsid w:val="5F234C0F"/>
    <w:rsid w:val="60B85282"/>
    <w:rsid w:val="60C04E22"/>
    <w:rsid w:val="63957B6C"/>
    <w:rsid w:val="641F0D46"/>
    <w:rsid w:val="654E5D93"/>
    <w:rsid w:val="66BC4346"/>
    <w:rsid w:val="68A03331"/>
    <w:rsid w:val="6AA242F5"/>
    <w:rsid w:val="6D7777CF"/>
    <w:rsid w:val="6DC5076F"/>
    <w:rsid w:val="6DE116D9"/>
    <w:rsid w:val="6E5740CB"/>
    <w:rsid w:val="6F775864"/>
    <w:rsid w:val="724034C3"/>
    <w:rsid w:val="729B2D52"/>
    <w:rsid w:val="74C23D1D"/>
    <w:rsid w:val="75121B9E"/>
    <w:rsid w:val="76082F33"/>
    <w:rsid w:val="7731706A"/>
    <w:rsid w:val="777D59E2"/>
    <w:rsid w:val="77E110F7"/>
    <w:rsid w:val="792E168A"/>
    <w:rsid w:val="79C773E8"/>
    <w:rsid w:val="79EA4FF2"/>
    <w:rsid w:val="7AD37FE9"/>
    <w:rsid w:val="7B0B09A8"/>
    <w:rsid w:val="7CC85F48"/>
    <w:rsid w:val="7D366D5F"/>
    <w:rsid w:val="7DA008BB"/>
    <w:rsid w:val="7DA8556F"/>
    <w:rsid w:val="7EAB72D9"/>
    <w:rsid w:val="7EC31B9B"/>
    <w:rsid w:val="7F606315"/>
    <w:rsid w:val="7FD700B0"/>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qFormat="1"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qFormat="1"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qFormat="1"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spacing w:line="360" w:lineRule="exact"/>
      <w:jc w:val="both"/>
    </w:pPr>
    <w:rPr>
      <w:rFonts w:ascii="思源黑体 CN Regular" w:hAnsi="思源黑体 CN Regular" w:eastAsia="思源黑体 CN Regular" w:cstheme="minorBidi"/>
      <w:kern w:val="2"/>
      <w:szCs w:val="22"/>
      <w:lang w:val="en-US" w:eastAsia="zh-CN" w:bidi="ar-SA"/>
    </w:rPr>
  </w:style>
  <w:style w:type="paragraph" w:styleId="2">
    <w:name w:val="heading 1"/>
    <w:basedOn w:val="1"/>
    <w:next w:val="1"/>
    <w:link w:val="28"/>
    <w:autoRedefine/>
    <w:qFormat/>
    <w:uiPriority w:val="9"/>
    <w:pPr>
      <w:keepNext/>
      <w:keepLines/>
      <w:spacing w:before="340" w:after="330" w:line="578" w:lineRule="auto"/>
      <w:outlineLvl w:val="0"/>
    </w:pPr>
    <w:rPr>
      <w:rFonts w:eastAsia="微软雅黑"/>
      <w:b/>
      <w:bCs/>
      <w:color w:val="F0463C"/>
      <w:kern w:val="44"/>
      <w:sz w:val="44"/>
      <w:szCs w:val="44"/>
    </w:rPr>
  </w:style>
  <w:style w:type="paragraph" w:styleId="3">
    <w:name w:val="heading 2"/>
    <w:basedOn w:val="1"/>
    <w:next w:val="1"/>
    <w:link w:val="26"/>
    <w:autoRedefine/>
    <w:unhideWhenUsed/>
    <w:qFormat/>
    <w:uiPriority w:val="9"/>
    <w:pPr>
      <w:keepNext/>
      <w:keepLines/>
      <w:numPr>
        <w:ilvl w:val="1"/>
        <w:numId w:val="1"/>
      </w:numPr>
      <w:spacing w:before="260" w:after="260" w:line="416" w:lineRule="auto"/>
      <w:outlineLvl w:val="1"/>
    </w:pPr>
    <w:rPr>
      <w:rFonts w:asciiTheme="majorHAnsi" w:hAnsiTheme="majorHAnsi" w:eastAsiaTheme="majorEastAsia" w:cstheme="majorBidi"/>
      <w:b/>
      <w:bCs/>
      <w:color w:val="F0463C"/>
      <w:sz w:val="32"/>
      <w:szCs w:val="32"/>
    </w:rPr>
  </w:style>
  <w:style w:type="paragraph" w:styleId="4">
    <w:name w:val="heading 3"/>
    <w:basedOn w:val="1"/>
    <w:next w:val="1"/>
    <w:link w:val="62"/>
    <w:autoRedefine/>
    <w:semiHidden/>
    <w:unhideWhenUsed/>
    <w:qFormat/>
    <w:uiPriority w:val="9"/>
    <w:pPr>
      <w:keepNext/>
      <w:keepLines/>
      <w:spacing w:before="40"/>
      <w:outlineLvl w:val="2"/>
    </w:pPr>
    <w:rPr>
      <w:rFonts w:asciiTheme="majorHAnsi" w:hAnsiTheme="majorHAnsi" w:eastAsiaTheme="majorEastAsia" w:cstheme="majorBidi"/>
      <w:color w:val="1F4E79" w:themeColor="accent1" w:themeShade="80"/>
      <w:sz w:val="24"/>
      <w:szCs w:val="24"/>
    </w:rPr>
  </w:style>
  <w:style w:type="paragraph" w:styleId="5">
    <w:name w:val="heading 4"/>
    <w:basedOn w:val="1"/>
    <w:next w:val="1"/>
    <w:link w:val="70"/>
    <w:autoRedefine/>
    <w:semiHidden/>
    <w:unhideWhenUsed/>
    <w:qFormat/>
    <w:uiPriority w:val="9"/>
    <w:pPr>
      <w:keepNext/>
      <w:keepLines/>
      <w:spacing w:before="280" w:after="290" w:line="376" w:lineRule="auto"/>
      <w:outlineLvl w:val="3"/>
    </w:pPr>
    <w:rPr>
      <w:rFonts w:asciiTheme="majorHAnsi" w:hAnsiTheme="majorHAnsi" w:eastAsiaTheme="majorEastAsia" w:cstheme="majorBidi"/>
      <w:b/>
      <w:bCs/>
      <w:sz w:val="28"/>
      <w:szCs w:val="28"/>
    </w:rPr>
  </w:style>
  <w:style w:type="paragraph" w:styleId="6">
    <w:name w:val="heading 5"/>
    <w:basedOn w:val="1"/>
    <w:next w:val="1"/>
    <w:link w:val="63"/>
    <w:autoRedefine/>
    <w:semiHidden/>
    <w:unhideWhenUsed/>
    <w:qFormat/>
    <w:uiPriority w:val="9"/>
    <w:pPr>
      <w:keepNext/>
      <w:keepLines/>
      <w:spacing w:before="40"/>
      <w:outlineLvl w:val="4"/>
    </w:pPr>
    <w:rPr>
      <w:rFonts w:asciiTheme="majorHAnsi" w:hAnsiTheme="majorHAnsi" w:eastAsiaTheme="majorEastAsia" w:cstheme="majorBidi"/>
      <w:color w:val="2E75B6" w:themeColor="accent1" w:themeShade="BF"/>
    </w:rPr>
  </w:style>
  <w:style w:type="character" w:default="1" w:styleId="19">
    <w:name w:val="Default Paragraph Font"/>
    <w:autoRedefine/>
    <w:semiHidden/>
    <w:unhideWhenUsed/>
    <w:qFormat/>
    <w:uiPriority w:val="1"/>
  </w:style>
  <w:style w:type="table" w:default="1" w:styleId="17">
    <w:name w:val="Normal Table"/>
    <w:autoRedefin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7">
    <w:name w:val="annotation text"/>
    <w:basedOn w:val="1"/>
    <w:link w:val="57"/>
    <w:autoRedefine/>
    <w:semiHidden/>
    <w:unhideWhenUsed/>
    <w:qFormat/>
    <w:uiPriority w:val="99"/>
    <w:pPr>
      <w:jc w:val="left"/>
    </w:pPr>
  </w:style>
  <w:style w:type="paragraph" w:styleId="8">
    <w:name w:val="toc 3"/>
    <w:basedOn w:val="1"/>
    <w:next w:val="1"/>
    <w:autoRedefine/>
    <w:unhideWhenUsed/>
    <w:qFormat/>
    <w:uiPriority w:val="39"/>
    <w:pPr>
      <w:spacing w:after="100"/>
      <w:ind w:left="420"/>
    </w:pPr>
  </w:style>
  <w:style w:type="paragraph" w:styleId="9">
    <w:name w:val="Balloon Text"/>
    <w:basedOn w:val="1"/>
    <w:link w:val="55"/>
    <w:autoRedefine/>
    <w:semiHidden/>
    <w:unhideWhenUsed/>
    <w:qFormat/>
    <w:uiPriority w:val="99"/>
    <w:rPr>
      <w:sz w:val="18"/>
      <w:szCs w:val="18"/>
    </w:rPr>
  </w:style>
  <w:style w:type="paragraph" w:styleId="10">
    <w:name w:val="footer"/>
    <w:basedOn w:val="1"/>
    <w:link w:val="45"/>
    <w:autoRedefine/>
    <w:unhideWhenUsed/>
    <w:qFormat/>
    <w:uiPriority w:val="99"/>
    <w:pPr>
      <w:tabs>
        <w:tab w:val="center" w:pos="4153"/>
        <w:tab w:val="right" w:pos="8306"/>
      </w:tabs>
      <w:snapToGrid w:val="0"/>
      <w:jc w:val="left"/>
    </w:pPr>
    <w:rPr>
      <w:sz w:val="18"/>
      <w:szCs w:val="18"/>
    </w:rPr>
  </w:style>
  <w:style w:type="paragraph" w:styleId="11">
    <w:name w:val="header"/>
    <w:basedOn w:val="1"/>
    <w:link w:val="44"/>
    <w:autoRedefine/>
    <w:unhideWhenUsed/>
    <w:qFormat/>
    <w:uiPriority w:val="99"/>
    <w:pPr>
      <w:pBdr>
        <w:bottom w:val="single" w:color="auto" w:sz="6" w:space="1"/>
      </w:pBdr>
      <w:tabs>
        <w:tab w:val="center" w:pos="4153"/>
        <w:tab w:val="right" w:pos="8306"/>
      </w:tabs>
      <w:snapToGrid w:val="0"/>
      <w:jc w:val="center"/>
    </w:pPr>
    <w:rPr>
      <w:sz w:val="18"/>
      <w:szCs w:val="18"/>
    </w:rPr>
  </w:style>
  <w:style w:type="paragraph" w:styleId="12">
    <w:name w:val="toc 1"/>
    <w:basedOn w:val="1"/>
    <w:next w:val="1"/>
    <w:autoRedefine/>
    <w:unhideWhenUsed/>
    <w:qFormat/>
    <w:uiPriority w:val="39"/>
    <w:pPr>
      <w:tabs>
        <w:tab w:val="left" w:pos="420"/>
        <w:tab w:val="right" w:leader="dot" w:pos="8296"/>
      </w:tabs>
      <w:spacing w:before="240" w:after="120"/>
      <w:jc w:val="left"/>
    </w:pPr>
    <w:rPr>
      <w:b/>
      <w:bCs/>
      <w:sz w:val="24"/>
      <w:szCs w:val="20"/>
    </w:rPr>
  </w:style>
  <w:style w:type="paragraph" w:styleId="13">
    <w:name w:val="footnote text"/>
    <w:basedOn w:val="1"/>
    <w:link w:val="79"/>
    <w:autoRedefine/>
    <w:semiHidden/>
    <w:unhideWhenUsed/>
    <w:qFormat/>
    <w:uiPriority w:val="99"/>
    <w:pPr>
      <w:spacing w:line="240" w:lineRule="auto"/>
    </w:pPr>
    <w:rPr>
      <w:szCs w:val="20"/>
    </w:rPr>
  </w:style>
  <w:style w:type="paragraph" w:styleId="14">
    <w:name w:val="toc 2"/>
    <w:basedOn w:val="1"/>
    <w:next w:val="1"/>
    <w:autoRedefine/>
    <w:unhideWhenUsed/>
    <w:qFormat/>
    <w:uiPriority w:val="39"/>
    <w:pPr>
      <w:tabs>
        <w:tab w:val="left" w:pos="880"/>
        <w:tab w:val="right" w:leader="dot" w:pos="8296"/>
      </w:tabs>
      <w:spacing w:before="120"/>
      <w:ind w:left="210"/>
      <w:jc w:val="left"/>
    </w:pPr>
    <w:rPr>
      <w:i/>
      <w:iCs/>
      <w:sz w:val="21"/>
      <w:szCs w:val="20"/>
    </w:rPr>
  </w:style>
  <w:style w:type="paragraph" w:styleId="15">
    <w:name w:val="Normal (Web)"/>
    <w:basedOn w:val="1"/>
    <w:autoRedefine/>
    <w:unhideWhenUsed/>
    <w:qFormat/>
    <w:uiPriority w:val="0"/>
    <w:pPr>
      <w:widowControl/>
      <w:spacing w:before="100" w:beforeAutospacing="1" w:after="100" w:afterAutospacing="1"/>
      <w:jc w:val="left"/>
    </w:pPr>
    <w:rPr>
      <w:rFonts w:ascii="宋体" w:hAnsi="宋体" w:eastAsia="宋体" w:cs="宋体"/>
      <w:kern w:val="0"/>
      <w:sz w:val="24"/>
      <w:szCs w:val="24"/>
    </w:rPr>
  </w:style>
  <w:style w:type="paragraph" w:styleId="16">
    <w:name w:val="annotation subject"/>
    <w:basedOn w:val="7"/>
    <w:next w:val="7"/>
    <w:link w:val="58"/>
    <w:autoRedefine/>
    <w:semiHidden/>
    <w:unhideWhenUsed/>
    <w:qFormat/>
    <w:uiPriority w:val="99"/>
    <w:rPr>
      <w:b/>
      <w:bCs/>
    </w:rPr>
  </w:style>
  <w:style w:type="table" w:styleId="18">
    <w:name w:val="Table Grid"/>
    <w:basedOn w:val="17"/>
    <w:autoRedefine/>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0">
    <w:name w:val="Strong"/>
    <w:basedOn w:val="19"/>
    <w:autoRedefine/>
    <w:qFormat/>
    <w:uiPriority w:val="22"/>
    <w:rPr>
      <w:b/>
      <w:bCs/>
    </w:rPr>
  </w:style>
  <w:style w:type="character" w:styleId="21">
    <w:name w:val="FollowedHyperlink"/>
    <w:basedOn w:val="19"/>
    <w:autoRedefine/>
    <w:semiHidden/>
    <w:unhideWhenUsed/>
    <w:qFormat/>
    <w:uiPriority w:val="99"/>
    <w:rPr>
      <w:color w:val="954F72" w:themeColor="followedHyperlink"/>
      <w:u w:val="single"/>
      <w14:textFill>
        <w14:solidFill>
          <w14:schemeClr w14:val="folHlink"/>
        </w14:solidFill>
      </w14:textFill>
    </w:rPr>
  </w:style>
  <w:style w:type="character" w:styleId="22">
    <w:name w:val="Emphasis"/>
    <w:basedOn w:val="19"/>
    <w:autoRedefine/>
    <w:qFormat/>
    <w:uiPriority w:val="20"/>
    <w:rPr>
      <w:i/>
      <w:iCs/>
    </w:rPr>
  </w:style>
  <w:style w:type="character" w:styleId="23">
    <w:name w:val="Hyperlink"/>
    <w:basedOn w:val="19"/>
    <w:autoRedefine/>
    <w:unhideWhenUsed/>
    <w:qFormat/>
    <w:uiPriority w:val="99"/>
    <w:rPr>
      <w:color w:val="0563C1" w:themeColor="hyperlink"/>
      <w:u w:val="single"/>
      <w14:textFill>
        <w14:solidFill>
          <w14:schemeClr w14:val="hlink"/>
        </w14:solidFill>
      </w14:textFill>
    </w:rPr>
  </w:style>
  <w:style w:type="character" w:styleId="24">
    <w:name w:val="annotation reference"/>
    <w:basedOn w:val="19"/>
    <w:autoRedefine/>
    <w:semiHidden/>
    <w:unhideWhenUsed/>
    <w:qFormat/>
    <w:uiPriority w:val="99"/>
    <w:rPr>
      <w:sz w:val="21"/>
      <w:szCs w:val="21"/>
    </w:rPr>
  </w:style>
  <w:style w:type="character" w:styleId="25">
    <w:name w:val="footnote reference"/>
    <w:basedOn w:val="19"/>
    <w:autoRedefine/>
    <w:semiHidden/>
    <w:unhideWhenUsed/>
    <w:qFormat/>
    <w:uiPriority w:val="99"/>
    <w:rPr>
      <w:vertAlign w:val="superscript"/>
    </w:rPr>
  </w:style>
  <w:style w:type="character" w:customStyle="1" w:styleId="26">
    <w:name w:val="标题 2 字符"/>
    <w:basedOn w:val="19"/>
    <w:link w:val="3"/>
    <w:autoRedefine/>
    <w:qFormat/>
    <w:uiPriority w:val="9"/>
    <w:rPr>
      <w:rFonts w:asciiTheme="majorHAnsi" w:hAnsiTheme="majorHAnsi" w:eastAsiaTheme="majorEastAsia" w:cstheme="majorBidi"/>
      <w:b/>
      <w:bCs/>
      <w:color w:val="F0463C"/>
      <w:kern w:val="2"/>
      <w:sz w:val="32"/>
      <w:szCs w:val="32"/>
    </w:rPr>
  </w:style>
  <w:style w:type="paragraph" w:customStyle="1" w:styleId="27">
    <w:name w:val="列出段落11"/>
    <w:basedOn w:val="1"/>
    <w:autoRedefine/>
    <w:qFormat/>
    <w:uiPriority w:val="34"/>
    <w:rPr>
      <w:rFonts w:ascii="Times New Roman" w:hAnsi="Times New Roman" w:eastAsia="宋体" w:cs="Times New Roman"/>
      <w:szCs w:val="20"/>
    </w:rPr>
  </w:style>
  <w:style w:type="character" w:customStyle="1" w:styleId="28">
    <w:name w:val="标题 1 字符"/>
    <w:basedOn w:val="19"/>
    <w:link w:val="2"/>
    <w:autoRedefine/>
    <w:qFormat/>
    <w:uiPriority w:val="9"/>
    <w:rPr>
      <w:rFonts w:ascii="微软雅黑" w:hAnsi="微软雅黑" w:eastAsia="微软雅黑"/>
      <w:b/>
      <w:bCs/>
      <w:color w:val="F0463C"/>
      <w:kern w:val="44"/>
      <w:sz w:val="44"/>
      <w:szCs w:val="44"/>
    </w:rPr>
  </w:style>
  <w:style w:type="paragraph" w:styleId="29">
    <w:name w:val="List Paragraph"/>
    <w:basedOn w:val="1"/>
    <w:link w:val="35"/>
    <w:autoRedefine/>
    <w:qFormat/>
    <w:uiPriority w:val="99"/>
    <w:pPr>
      <w:ind w:firstLine="420" w:firstLineChars="200"/>
    </w:pPr>
  </w:style>
  <w:style w:type="paragraph" w:customStyle="1" w:styleId="30">
    <w:name w:val="CN规则 正文"/>
    <w:basedOn w:val="1"/>
    <w:link w:val="33"/>
    <w:autoRedefine/>
    <w:qFormat/>
    <w:uiPriority w:val="0"/>
    <w:pPr>
      <w:spacing w:line="420" w:lineRule="exact"/>
      <w:ind w:firstLine="471"/>
    </w:pPr>
    <w:rPr>
      <w:rFonts w:cs="微软雅黑"/>
      <w:color w:val="000000" w:themeColor="text1"/>
      <w:sz w:val="24"/>
      <w:szCs w:val="21"/>
      <w14:textFill>
        <w14:solidFill>
          <w14:schemeClr w14:val="tx1"/>
        </w14:solidFill>
      </w14:textFill>
    </w:rPr>
  </w:style>
  <w:style w:type="paragraph" w:customStyle="1" w:styleId="31">
    <w:name w:val="符号正文"/>
    <w:basedOn w:val="32"/>
    <w:link w:val="36"/>
    <w:autoRedefine/>
    <w:qFormat/>
    <w:uiPriority w:val="0"/>
    <w:pPr>
      <w:numPr>
        <w:ilvl w:val="0"/>
        <w:numId w:val="2"/>
      </w:numPr>
      <w:spacing w:line="240" w:lineRule="auto"/>
      <w:ind w:firstLine="0" w:firstLineChars="0"/>
    </w:pPr>
    <w:rPr>
      <w:rFonts w:eastAsia="微软雅黑" w:cs="微软雅黑"/>
      <w:sz w:val="24"/>
      <w:szCs w:val="21"/>
    </w:rPr>
  </w:style>
  <w:style w:type="paragraph" w:customStyle="1" w:styleId="32">
    <w:name w:val="列表段落1"/>
    <w:basedOn w:val="1"/>
    <w:autoRedefine/>
    <w:qFormat/>
    <w:uiPriority w:val="99"/>
    <w:pPr>
      <w:ind w:firstLine="420" w:firstLineChars="200"/>
    </w:pPr>
  </w:style>
  <w:style w:type="character" w:customStyle="1" w:styleId="33">
    <w:name w:val="CN规则 正文 字符"/>
    <w:basedOn w:val="19"/>
    <w:link w:val="30"/>
    <w:autoRedefine/>
    <w:qFormat/>
    <w:uiPriority w:val="0"/>
    <w:rPr>
      <w:rFonts w:ascii="思源黑体 CN Regular" w:hAnsi="思源黑体 CN Regular" w:eastAsia="思源黑体 CN Regular" w:cs="微软雅黑"/>
      <w:color w:val="000000" w:themeColor="text1"/>
      <w:kern w:val="2"/>
      <w:sz w:val="24"/>
      <w:szCs w:val="21"/>
      <w14:textFill>
        <w14:solidFill>
          <w14:schemeClr w14:val="tx1"/>
        </w14:solidFill>
      </w14:textFill>
    </w:rPr>
  </w:style>
  <w:style w:type="paragraph" w:customStyle="1" w:styleId="34">
    <w:name w:val="二级标题1"/>
    <w:basedOn w:val="3"/>
    <w:next w:val="1"/>
    <w:link w:val="38"/>
    <w:autoRedefine/>
    <w:qFormat/>
    <w:uiPriority w:val="0"/>
    <w:pPr>
      <w:numPr>
        <w:numId w:val="3"/>
      </w:numPr>
      <w:spacing w:line="415" w:lineRule="auto"/>
      <w:ind w:left="840"/>
    </w:pPr>
    <w:rPr>
      <w:rFonts w:ascii="思源黑体 CN Heavy" w:hAnsi="思源黑体 CN Heavy" w:eastAsia="思源黑体 CN Heavy"/>
      <w:color w:val="E6233C"/>
    </w:rPr>
  </w:style>
  <w:style w:type="character" w:customStyle="1" w:styleId="35">
    <w:name w:val="列表段落 字符"/>
    <w:basedOn w:val="19"/>
    <w:link w:val="29"/>
    <w:autoRedefine/>
    <w:qFormat/>
    <w:uiPriority w:val="34"/>
  </w:style>
  <w:style w:type="character" w:customStyle="1" w:styleId="36">
    <w:name w:val="符号正文 字符"/>
    <w:basedOn w:val="35"/>
    <w:link w:val="31"/>
    <w:autoRedefine/>
    <w:qFormat/>
    <w:uiPriority w:val="0"/>
    <w:rPr>
      <w:rFonts w:ascii="思源黑体 CN Regular" w:hAnsi="思源黑体 CN Regular" w:eastAsia="微软雅黑" w:cs="微软雅黑"/>
      <w:kern w:val="2"/>
      <w:sz w:val="24"/>
      <w:szCs w:val="21"/>
    </w:rPr>
  </w:style>
  <w:style w:type="paragraph" w:customStyle="1" w:styleId="37">
    <w:name w:val="一级标题"/>
    <w:basedOn w:val="2"/>
    <w:link w:val="40"/>
    <w:autoRedefine/>
    <w:qFormat/>
    <w:uiPriority w:val="0"/>
    <w:pPr>
      <w:numPr>
        <w:ilvl w:val="0"/>
        <w:numId w:val="3"/>
      </w:numPr>
    </w:pPr>
    <w:rPr>
      <w:rFonts w:ascii="思源黑体 CN Heavy" w:hAnsi="思源黑体 CN Heavy" w:eastAsia="思源黑体 CN Heavy"/>
      <w:color w:val="E6233C"/>
    </w:rPr>
  </w:style>
  <w:style w:type="character" w:customStyle="1" w:styleId="38">
    <w:name w:val="二级标题1 Char"/>
    <w:basedOn w:val="26"/>
    <w:link w:val="34"/>
    <w:autoRedefine/>
    <w:qFormat/>
    <w:uiPriority w:val="0"/>
    <w:rPr>
      <w:rFonts w:ascii="思源黑体 CN Heavy" w:hAnsi="思源黑体 CN Heavy" w:eastAsia="思源黑体 CN Heavy" w:cstheme="majorBidi"/>
      <w:color w:val="E6233C"/>
      <w:kern w:val="2"/>
      <w:sz w:val="32"/>
      <w:szCs w:val="32"/>
    </w:rPr>
  </w:style>
  <w:style w:type="paragraph" w:customStyle="1" w:styleId="39">
    <w:name w:val="三级标题"/>
    <w:basedOn w:val="30"/>
    <w:link w:val="41"/>
    <w:autoRedefine/>
    <w:qFormat/>
    <w:uiPriority w:val="0"/>
    <w:pPr>
      <w:ind w:firstLine="0"/>
      <w:outlineLvl w:val="2"/>
    </w:pPr>
    <w:rPr>
      <w:b/>
      <w:color w:val="F0463C"/>
    </w:rPr>
  </w:style>
  <w:style w:type="character" w:customStyle="1" w:styleId="40">
    <w:name w:val="一级标题 字符"/>
    <w:basedOn w:val="28"/>
    <w:link w:val="37"/>
    <w:autoRedefine/>
    <w:qFormat/>
    <w:uiPriority w:val="0"/>
    <w:rPr>
      <w:rFonts w:ascii="思源黑体 CN Heavy" w:hAnsi="思源黑体 CN Heavy" w:eastAsia="思源黑体 CN Heavy"/>
      <w:color w:val="E6233C"/>
      <w:kern w:val="44"/>
      <w:sz w:val="44"/>
      <w:szCs w:val="44"/>
    </w:rPr>
  </w:style>
  <w:style w:type="character" w:customStyle="1" w:styleId="41">
    <w:name w:val="三级标题 字符"/>
    <w:basedOn w:val="42"/>
    <w:link w:val="39"/>
    <w:autoRedefine/>
    <w:qFormat/>
    <w:uiPriority w:val="0"/>
    <w:rPr>
      <w:rFonts w:ascii="微软雅黑" w:hAnsi="微软雅黑" w:eastAsia="微软雅黑" w:cs="微软雅黑"/>
      <w:b/>
      <w:color w:val="F0463C"/>
      <w:kern w:val="2"/>
      <w:sz w:val="24"/>
      <w:szCs w:val="21"/>
    </w:rPr>
  </w:style>
  <w:style w:type="character" w:customStyle="1" w:styleId="42">
    <w:name w:val="普通正文 字符"/>
    <w:basedOn w:val="19"/>
    <w:link w:val="43"/>
    <w:autoRedefine/>
    <w:qFormat/>
    <w:uiPriority w:val="0"/>
    <w:rPr>
      <w:rFonts w:ascii="思源黑体 CN Regular" w:hAnsi="思源黑体 CN Regular" w:eastAsia="思源黑体 CN Regular" w:cs="微软雅黑"/>
      <w:color w:val="000000" w:themeColor="text1"/>
      <w:kern w:val="2"/>
      <w:sz w:val="24"/>
      <w:szCs w:val="21"/>
      <w14:textFill>
        <w14:solidFill>
          <w14:schemeClr w14:val="tx1"/>
        </w14:solidFill>
      </w14:textFill>
    </w:rPr>
  </w:style>
  <w:style w:type="paragraph" w:customStyle="1" w:styleId="43">
    <w:name w:val="普通正文"/>
    <w:basedOn w:val="1"/>
    <w:link w:val="42"/>
    <w:autoRedefine/>
    <w:qFormat/>
    <w:uiPriority w:val="0"/>
    <w:pPr>
      <w:spacing w:line="420" w:lineRule="exact"/>
      <w:ind w:firstLine="200" w:firstLineChars="200"/>
    </w:pPr>
    <w:rPr>
      <w:rFonts w:cs="微软雅黑"/>
      <w:color w:val="000000" w:themeColor="text1"/>
      <w:sz w:val="24"/>
      <w:szCs w:val="21"/>
      <w14:textFill>
        <w14:solidFill>
          <w14:schemeClr w14:val="tx1"/>
        </w14:solidFill>
      </w14:textFill>
    </w:rPr>
  </w:style>
  <w:style w:type="character" w:customStyle="1" w:styleId="44">
    <w:name w:val="页眉 字符"/>
    <w:basedOn w:val="19"/>
    <w:link w:val="11"/>
    <w:autoRedefine/>
    <w:qFormat/>
    <w:uiPriority w:val="99"/>
    <w:rPr>
      <w:sz w:val="18"/>
      <w:szCs w:val="18"/>
    </w:rPr>
  </w:style>
  <w:style w:type="character" w:customStyle="1" w:styleId="45">
    <w:name w:val="页脚 字符"/>
    <w:basedOn w:val="19"/>
    <w:link w:val="10"/>
    <w:autoRedefine/>
    <w:qFormat/>
    <w:uiPriority w:val="99"/>
    <w:rPr>
      <w:sz w:val="18"/>
      <w:szCs w:val="18"/>
    </w:rPr>
  </w:style>
  <w:style w:type="paragraph" w:customStyle="1" w:styleId="46">
    <w:name w:val="三级标题1"/>
    <w:basedOn w:val="39"/>
    <w:link w:val="47"/>
    <w:autoRedefine/>
    <w:qFormat/>
    <w:uiPriority w:val="0"/>
    <w:pPr>
      <w:numPr>
        <w:ilvl w:val="2"/>
        <w:numId w:val="4"/>
      </w:numPr>
    </w:pPr>
  </w:style>
  <w:style w:type="character" w:customStyle="1" w:styleId="47">
    <w:name w:val="三级标题1 字符"/>
    <w:basedOn w:val="41"/>
    <w:link w:val="46"/>
    <w:autoRedefine/>
    <w:qFormat/>
    <w:uiPriority w:val="0"/>
    <w:rPr>
      <w:rFonts w:ascii="思源黑体 CN Regular" w:hAnsi="思源黑体 CN Regular" w:eastAsia="思源黑体 CN Regular" w:cs="微软雅黑"/>
      <w:color w:val="F0463C"/>
      <w:kern w:val="2"/>
      <w:sz w:val="24"/>
      <w:szCs w:val="21"/>
    </w:rPr>
  </w:style>
  <w:style w:type="paragraph" w:customStyle="1" w:styleId="48">
    <w:name w:val="11"/>
    <w:basedOn w:val="1"/>
    <w:autoRedefine/>
    <w:qFormat/>
    <w:uiPriority w:val="0"/>
    <w:pPr>
      <w:widowControl/>
      <w:spacing w:before="100" w:beforeAutospacing="1" w:after="100" w:afterAutospacing="1"/>
      <w:jc w:val="left"/>
    </w:pPr>
    <w:rPr>
      <w:rFonts w:ascii="宋体" w:hAnsi="宋体" w:eastAsia="宋体" w:cs="宋体"/>
      <w:kern w:val="0"/>
      <w:sz w:val="24"/>
      <w:szCs w:val="24"/>
    </w:rPr>
  </w:style>
  <w:style w:type="character" w:customStyle="1" w:styleId="49">
    <w:name w:val="inline-comment-marker"/>
    <w:basedOn w:val="19"/>
    <w:autoRedefine/>
    <w:qFormat/>
    <w:uiPriority w:val="0"/>
  </w:style>
  <w:style w:type="paragraph" w:customStyle="1" w:styleId="50">
    <w:name w:val="规则"/>
    <w:basedOn w:val="51"/>
    <w:link w:val="54"/>
    <w:autoRedefine/>
    <w:qFormat/>
    <w:uiPriority w:val="0"/>
    <w:pPr>
      <w:numPr>
        <w:ilvl w:val="0"/>
        <w:numId w:val="5"/>
      </w:numPr>
    </w:pPr>
    <w:rPr>
      <w:rFonts w:cs="Arial"/>
      <w14:scene3d>
        <w14:lightRig w14:rig="threePt" w14:dir="t">
          <w14:rot w14:lat="0" w14:lon="0" w14:rev="0"/>
        </w14:lightRig>
      </w14:scene3d>
    </w:rPr>
  </w:style>
  <w:style w:type="paragraph" w:customStyle="1" w:styleId="51">
    <w:name w:val="技术规范"/>
    <w:basedOn w:val="1"/>
    <w:next w:val="52"/>
    <w:link w:val="69"/>
    <w:autoRedefine/>
    <w:qFormat/>
    <w:uiPriority w:val="0"/>
    <w:pPr>
      <w:numPr>
        <w:ilvl w:val="0"/>
        <w:numId w:val="6"/>
      </w:numPr>
      <w:spacing w:line="420" w:lineRule="exact"/>
      <w:ind w:left="0" w:firstLine="200" w:firstLineChars="200"/>
    </w:pPr>
    <w:rPr>
      <w:rFonts w:cs="微软雅黑"/>
      <w:sz w:val="24"/>
      <w:szCs w:val="21"/>
      <w:lang w:val="en-GB"/>
    </w:rPr>
  </w:style>
  <w:style w:type="paragraph" w:customStyle="1" w:styleId="52">
    <w:name w:val="规则解释"/>
    <w:basedOn w:val="53"/>
    <w:next w:val="53"/>
    <w:autoRedefine/>
    <w:qFormat/>
    <w:uiPriority w:val="0"/>
    <w:pPr>
      <w:numPr>
        <w:ilvl w:val="0"/>
        <w:numId w:val="7"/>
      </w:numPr>
      <w:spacing w:line="420" w:lineRule="exact"/>
      <w:ind w:left="0" w:firstLine="3203" w:firstLineChars="200"/>
    </w:pPr>
    <w:rPr>
      <w:rFonts w:cs="等线 Light"/>
    </w:rPr>
  </w:style>
  <w:style w:type="paragraph" w:customStyle="1" w:styleId="53">
    <w:name w:val="解释"/>
    <w:basedOn w:val="31"/>
    <w:link w:val="71"/>
    <w:autoRedefine/>
    <w:qFormat/>
    <w:uiPriority w:val="0"/>
    <w:pPr>
      <w:numPr>
        <w:numId w:val="0"/>
      </w:numPr>
      <w:ind w:left="1271" w:hanging="420"/>
    </w:pPr>
    <w:rPr>
      <w:rFonts w:ascii="微软雅黑" w:hAnsi="微软雅黑"/>
    </w:rPr>
  </w:style>
  <w:style w:type="character" w:customStyle="1" w:styleId="54">
    <w:name w:val="规则 Char1"/>
    <w:basedOn w:val="19"/>
    <w:link w:val="50"/>
    <w:autoRedefine/>
    <w:qFormat/>
    <w:uiPriority w:val="0"/>
    <w:rPr>
      <w:rFonts w:ascii="思源黑体 CN Regular" w:hAnsi="思源黑体 CN Regular" w:eastAsia="思源黑体 CN Regular" w:cs="Arial"/>
      <w:kern w:val="2"/>
      <w:sz w:val="24"/>
      <w:szCs w:val="21"/>
      <w:lang w:val="en-GB"/>
      <w14:scene3d>
        <w14:lightRig w14:rig="threePt" w14:dir="t">
          <w14:rot w14:lat="0" w14:lon="0" w14:rev="0"/>
        </w14:lightRig>
      </w14:scene3d>
    </w:rPr>
  </w:style>
  <w:style w:type="character" w:customStyle="1" w:styleId="55">
    <w:name w:val="批注框文本 字符"/>
    <w:basedOn w:val="19"/>
    <w:link w:val="9"/>
    <w:autoRedefine/>
    <w:semiHidden/>
    <w:qFormat/>
    <w:uiPriority w:val="99"/>
    <w:rPr>
      <w:sz w:val="18"/>
      <w:szCs w:val="18"/>
    </w:rPr>
  </w:style>
  <w:style w:type="character" w:customStyle="1" w:styleId="56">
    <w:name w:val="不明显强调1"/>
    <w:basedOn w:val="19"/>
    <w:autoRedefine/>
    <w:qFormat/>
    <w:uiPriority w:val="19"/>
    <w:rPr>
      <w:i/>
      <w:iCs/>
      <w:color w:val="404040" w:themeColor="text1" w:themeTint="BF"/>
      <w14:textFill>
        <w14:solidFill>
          <w14:schemeClr w14:val="tx1">
            <w14:lumMod w14:val="75000"/>
            <w14:lumOff w14:val="25000"/>
          </w14:schemeClr>
        </w14:solidFill>
      </w14:textFill>
    </w:rPr>
  </w:style>
  <w:style w:type="character" w:customStyle="1" w:styleId="57">
    <w:name w:val="批注文字 字符"/>
    <w:basedOn w:val="19"/>
    <w:link w:val="7"/>
    <w:autoRedefine/>
    <w:semiHidden/>
    <w:qFormat/>
    <w:uiPriority w:val="99"/>
  </w:style>
  <w:style w:type="character" w:customStyle="1" w:styleId="58">
    <w:name w:val="批注主题 字符"/>
    <w:basedOn w:val="57"/>
    <w:link w:val="16"/>
    <w:autoRedefine/>
    <w:semiHidden/>
    <w:qFormat/>
    <w:uiPriority w:val="99"/>
    <w:rPr>
      <w:b/>
      <w:bCs/>
    </w:rPr>
  </w:style>
  <w:style w:type="paragraph" w:customStyle="1" w:styleId="59">
    <w:name w:val="任务"/>
    <w:basedOn w:val="51"/>
    <w:link w:val="60"/>
    <w:autoRedefine/>
    <w:qFormat/>
    <w:uiPriority w:val="0"/>
    <w:pPr>
      <w:numPr>
        <w:ilvl w:val="0"/>
        <w:numId w:val="8"/>
      </w:numPr>
    </w:pPr>
    <w:rPr>
      <w:rFonts w:ascii="思源黑体 CN Heavy" w:hAnsi="思源黑体 CN Heavy" w:eastAsia="思源黑体 CN Heavy"/>
      <w:b/>
      <w14:scene3d>
        <w14:lightRig w14:rig="threePt" w14:dir="t">
          <w14:rot w14:lat="0" w14:lon="0" w14:rev="0"/>
        </w14:lightRig>
      </w14:scene3d>
    </w:rPr>
  </w:style>
  <w:style w:type="character" w:customStyle="1" w:styleId="60">
    <w:name w:val="任务 Char"/>
    <w:basedOn w:val="19"/>
    <w:link w:val="59"/>
    <w:autoRedefine/>
    <w:qFormat/>
    <w:uiPriority w:val="0"/>
    <w:rPr>
      <w:rFonts w:ascii="思源黑体 CN Heavy" w:hAnsi="思源黑体 CN Heavy" w:eastAsia="思源黑体 CN Heavy" w:cs="微软雅黑"/>
      <w:b/>
      <w:kern w:val="2"/>
      <w:sz w:val="24"/>
      <w:szCs w:val="21"/>
      <w:lang w:val="en-GB"/>
      <w14:scene3d>
        <w14:lightRig w14:rig="threePt" w14:dir="t">
          <w14:rot w14:lat="0" w14:lon="0" w14:rev="0"/>
        </w14:lightRig>
      </w14:scene3d>
    </w:rPr>
  </w:style>
  <w:style w:type="paragraph" w:customStyle="1" w:styleId="61">
    <w:name w:val="Default"/>
    <w:autoRedefine/>
    <w:qFormat/>
    <w:uiPriority w:val="0"/>
    <w:pPr>
      <w:widowControl w:val="0"/>
      <w:autoSpaceDE w:val="0"/>
      <w:autoSpaceDN w:val="0"/>
      <w:adjustRightInd w:val="0"/>
    </w:pPr>
    <w:rPr>
      <w:rFonts w:ascii="微软雅黑" w:eastAsia="微软雅黑" w:cs="微软雅黑" w:hAnsiTheme="minorHAnsi"/>
      <w:color w:val="000000"/>
      <w:sz w:val="24"/>
      <w:szCs w:val="24"/>
      <w:lang w:val="en-US" w:eastAsia="zh-CN" w:bidi="ar-SA"/>
    </w:rPr>
  </w:style>
  <w:style w:type="character" w:customStyle="1" w:styleId="62">
    <w:name w:val="标题 3 字符"/>
    <w:basedOn w:val="19"/>
    <w:link w:val="4"/>
    <w:autoRedefine/>
    <w:semiHidden/>
    <w:qFormat/>
    <w:uiPriority w:val="9"/>
    <w:rPr>
      <w:rFonts w:asciiTheme="majorHAnsi" w:hAnsiTheme="majorHAnsi" w:eastAsiaTheme="majorEastAsia" w:cstheme="majorBidi"/>
      <w:color w:val="1F4E79" w:themeColor="accent1" w:themeShade="80"/>
      <w:sz w:val="24"/>
      <w:szCs w:val="24"/>
    </w:rPr>
  </w:style>
  <w:style w:type="character" w:customStyle="1" w:styleId="63">
    <w:name w:val="标题 5 字符"/>
    <w:basedOn w:val="19"/>
    <w:link w:val="6"/>
    <w:autoRedefine/>
    <w:semiHidden/>
    <w:qFormat/>
    <w:uiPriority w:val="9"/>
    <w:rPr>
      <w:rFonts w:asciiTheme="majorHAnsi" w:hAnsiTheme="majorHAnsi" w:eastAsiaTheme="majorEastAsia" w:cstheme="majorBidi"/>
      <w:color w:val="2E75B6" w:themeColor="accent1" w:themeShade="BF"/>
    </w:rPr>
  </w:style>
  <w:style w:type="paragraph" w:customStyle="1" w:styleId="64">
    <w:name w:val="a"/>
    <w:basedOn w:val="1"/>
    <w:autoRedefine/>
    <w:qFormat/>
    <w:uiPriority w:val="0"/>
    <w:pPr>
      <w:widowControl/>
      <w:spacing w:before="100" w:beforeAutospacing="1" w:after="100" w:afterAutospacing="1"/>
      <w:jc w:val="left"/>
    </w:pPr>
    <w:rPr>
      <w:rFonts w:ascii="Times New Roman" w:hAnsi="Times New Roman" w:cs="Times New Roman"/>
      <w:kern w:val="0"/>
      <w:sz w:val="24"/>
      <w:szCs w:val="24"/>
      <w:lang w:val="en-GB"/>
    </w:rPr>
  </w:style>
  <w:style w:type="character" w:customStyle="1" w:styleId="65">
    <w:name w:val="ql-author-14022863"/>
    <w:basedOn w:val="19"/>
    <w:autoRedefine/>
    <w:qFormat/>
    <w:uiPriority w:val="0"/>
  </w:style>
  <w:style w:type="character" w:customStyle="1" w:styleId="66">
    <w:name w:val="ql-author-13496091"/>
    <w:basedOn w:val="19"/>
    <w:autoRedefine/>
    <w:qFormat/>
    <w:uiPriority w:val="0"/>
  </w:style>
  <w:style w:type="character" w:customStyle="1" w:styleId="67">
    <w:name w:val="ql-author-15805597"/>
    <w:basedOn w:val="19"/>
    <w:autoRedefine/>
    <w:qFormat/>
    <w:uiPriority w:val="0"/>
  </w:style>
  <w:style w:type="paragraph" w:styleId="68">
    <w:name w:val="No Spacing"/>
    <w:basedOn w:val="46"/>
    <w:link w:val="102"/>
    <w:autoRedefine/>
    <w:qFormat/>
    <w:uiPriority w:val="1"/>
    <w:pPr>
      <w:numPr>
        <w:ilvl w:val="0"/>
        <w:numId w:val="0"/>
      </w:numPr>
    </w:pPr>
    <w:rPr>
      <w:rFonts w:ascii="思源黑体 CN Heavy" w:hAnsi="思源黑体 CN Heavy" w:eastAsia="思源黑体 CN Heavy"/>
      <w:color w:val="2E75B6" w:themeColor="accent1" w:themeShade="BF"/>
    </w:rPr>
  </w:style>
  <w:style w:type="character" w:customStyle="1" w:styleId="69">
    <w:name w:val="技术规范 Char"/>
    <w:basedOn w:val="19"/>
    <w:link w:val="51"/>
    <w:autoRedefine/>
    <w:qFormat/>
    <w:uiPriority w:val="0"/>
    <w:rPr>
      <w:rFonts w:ascii="思源黑体 CN Regular" w:hAnsi="思源黑体 CN Regular" w:eastAsia="思源黑体 CN Regular" w:cs="微软雅黑"/>
      <w:kern w:val="2"/>
      <w:sz w:val="24"/>
      <w:szCs w:val="21"/>
      <w:lang w:val="en-GB"/>
    </w:rPr>
  </w:style>
  <w:style w:type="character" w:customStyle="1" w:styleId="70">
    <w:name w:val="标题 4 字符"/>
    <w:basedOn w:val="19"/>
    <w:link w:val="5"/>
    <w:autoRedefine/>
    <w:semiHidden/>
    <w:qFormat/>
    <w:uiPriority w:val="9"/>
    <w:rPr>
      <w:rFonts w:asciiTheme="majorHAnsi" w:hAnsiTheme="majorHAnsi" w:eastAsiaTheme="majorEastAsia" w:cstheme="majorBidi"/>
      <w:b/>
      <w:bCs/>
      <w:sz w:val="28"/>
      <w:szCs w:val="28"/>
    </w:rPr>
  </w:style>
  <w:style w:type="character" w:customStyle="1" w:styleId="71">
    <w:name w:val="解释 Char"/>
    <w:basedOn w:val="36"/>
    <w:link w:val="53"/>
    <w:autoRedefine/>
    <w:qFormat/>
    <w:uiPriority w:val="0"/>
    <w:rPr>
      <w:rFonts w:ascii="微软雅黑" w:hAnsi="微软雅黑" w:eastAsia="微软雅黑" w:cs="微软雅黑"/>
      <w:kern w:val="2"/>
      <w:sz w:val="24"/>
      <w:szCs w:val="21"/>
    </w:rPr>
  </w:style>
  <w:style w:type="character" w:customStyle="1" w:styleId="72">
    <w:name w:val="规则 Char"/>
    <w:basedOn w:val="33"/>
    <w:autoRedefine/>
    <w:qFormat/>
    <w:uiPriority w:val="0"/>
    <w:rPr>
      <w:rFonts w:ascii="微软雅黑" w:hAnsi="微软雅黑" w:eastAsia="微软雅黑" w:cs="微软雅黑"/>
      <w:color w:val="000000" w:themeColor="text1"/>
      <w:kern w:val="2"/>
      <w:sz w:val="24"/>
      <w:szCs w:val="21"/>
      <w14:textFill>
        <w14:solidFill>
          <w14:schemeClr w14:val="tx1"/>
        </w14:solidFill>
      </w14:textFill>
    </w:rPr>
  </w:style>
  <w:style w:type="paragraph" w:customStyle="1" w:styleId="73">
    <w:name w:val="修订1"/>
    <w:autoRedefine/>
    <w:hidden/>
    <w:semiHidden/>
    <w:qFormat/>
    <w:uiPriority w:val="99"/>
    <w:rPr>
      <w:rFonts w:asciiTheme="minorHAnsi" w:hAnsiTheme="minorHAnsi" w:eastAsiaTheme="minorEastAsia" w:cstheme="minorBidi"/>
      <w:kern w:val="2"/>
      <w:sz w:val="21"/>
      <w:szCs w:val="22"/>
      <w:lang w:val="en-US" w:eastAsia="zh-CN" w:bidi="ar-SA"/>
    </w:rPr>
  </w:style>
  <w:style w:type="table" w:customStyle="1" w:styleId="74">
    <w:name w:val="网格表 5 深色 - 着色 51"/>
    <w:basedOn w:val="17"/>
    <w:autoRedefine/>
    <w:qFormat/>
    <w:uiPriority w:val="50"/>
    <w:tblPr>
      <w:tblBorders>
        <w:top w:val="single" w:color="FFFFFF" w:themeColor="background1" w:sz="4" w:space="0"/>
        <w:left w:val="single" w:color="FFFFFF" w:themeColor="background1" w:sz="4" w:space="0"/>
        <w:bottom w:val="single" w:color="FFFFFF" w:themeColor="background1" w:sz="4" w:space="0"/>
        <w:right w:val="single" w:color="FFFFFF" w:themeColor="background1" w:sz="4" w:space="0"/>
        <w:insideH w:val="single" w:color="FFFFFF" w:themeColor="background1" w:sz="4" w:space="0"/>
        <w:insideV w:val="single" w:color="FFFFFF" w:themeColor="background1" w:sz="4" w:space="0"/>
      </w:tblBorders>
    </w:tblPr>
    <w:tcPr>
      <w:shd w:val="clear" w:color="auto" w:fill="D9E2F3" w:themeFill="accent5" w:themeFillTint="33"/>
    </w:tcPr>
    <w:tblStylePr w:type="firstRow">
      <w:rPr>
        <w:b/>
        <w:bCs/>
        <w:color w:val="FFFFFF" w:themeColor="background1"/>
        <w14:textFill>
          <w14:solidFill>
            <w14:schemeClr w14:val="bg1"/>
          </w14:solidFill>
        </w14:textFill>
      </w:rPr>
      <w:tcPr>
        <w:tcBorders>
          <w:top w:val="single" w:color="FFFFFF" w:themeColor="background1" w:sz="4" w:space="0"/>
          <w:left w:val="single" w:color="FFFFFF" w:themeColor="background1" w:sz="4" w:space="0"/>
          <w:right w:val="single" w:color="FFFFFF" w:themeColor="background1" w:sz="4" w:space="0"/>
          <w:insideH w:val="nil"/>
          <w:insideV w:val="nil"/>
        </w:tcBorders>
        <w:shd w:val="clear" w:color="auto" w:fill="4472C4" w:themeFill="accent5"/>
      </w:tcPr>
    </w:tblStylePr>
    <w:tblStylePr w:type="lastRow">
      <w:rPr>
        <w:b/>
        <w:bCs/>
        <w:color w:val="FFFFFF" w:themeColor="background1"/>
        <w14:textFill>
          <w14:solidFill>
            <w14:schemeClr w14:val="bg1"/>
          </w14:solidFill>
        </w14:textFill>
      </w:rPr>
      <w:tcPr>
        <w:tcBorders>
          <w:left w:val="single" w:color="FFFFFF" w:themeColor="background1" w:sz="4" w:space="0"/>
          <w:bottom w:val="single" w:color="FFFFFF" w:themeColor="background1" w:sz="4" w:space="0"/>
          <w:right w:val="single" w:color="FFFFFF" w:themeColor="background1" w:sz="4" w:space="0"/>
          <w:insideH w:val="nil"/>
          <w:insideV w:val="nil"/>
        </w:tcBorders>
        <w:shd w:val="clear" w:color="auto" w:fill="4472C4" w:themeFill="accent5"/>
      </w:tcPr>
    </w:tblStylePr>
    <w:tblStylePr w:type="firstCol">
      <w:rPr>
        <w:b/>
        <w:bCs/>
        <w:color w:val="FFFFFF" w:themeColor="background1"/>
        <w14:textFill>
          <w14:solidFill>
            <w14:schemeClr w14:val="bg1"/>
          </w14:solidFill>
        </w14:textFill>
      </w:rPr>
      <w:tcPr>
        <w:tcBorders>
          <w:top w:val="single" w:color="FFFFFF" w:themeColor="background1" w:sz="4" w:space="0"/>
          <w:left w:val="single" w:color="FFFFFF" w:themeColor="background1" w:sz="4" w:space="0"/>
          <w:bottom w:val="single" w:color="FFFFFF" w:themeColor="background1" w:sz="4" w:space="0"/>
          <w:insideV w:val="nil"/>
        </w:tcBorders>
        <w:shd w:val="clear" w:color="auto" w:fill="4472C4" w:themeFill="accent5"/>
      </w:tcPr>
    </w:tblStylePr>
    <w:tblStylePr w:type="lastCol">
      <w:rPr>
        <w:b/>
        <w:bCs/>
        <w:color w:val="FFFFFF" w:themeColor="background1"/>
        <w14:textFill>
          <w14:solidFill>
            <w14:schemeClr w14:val="bg1"/>
          </w14:solidFill>
        </w14:textFill>
      </w:rPr>
      <w:tcPr>
        <w:tcBorders>
          <w:top w:val="single" w:color="FFFFFF" w:themeColor="background1" w:sz="4" w:space="0"/>
          <w:bottom w:val="single" w:color="FFFFFF" w:themeColor="background1" w:sz="4" w:space="0"/>
          <w:right w:val="single" w:color="FFFFFF" w:themeColor="background1" w:sz="4" w:space="0"/>
          <w:insideV w:val="nil"/>
        </w:tcBorders>
        <w:shd w:val="clear" w:color="auto" w:fill="4472C4" w:themeFill="accent5"/>
      </w:tcPr>
    </w:tblStylePr>
    <w:tblStylePr w:type="band1Vert">
      <w:tcPr>
        <w:shd w:val="clear" w:color="auto" w:fill="B4C6E7" w:themeFill="accent5" w:themeFillTint="66"/>
      </w:tcPr>
    </w:tblStylePr>
    <w:tblStylePr w:type="band1Horz">
      <w:tcPr>
        <w:shd w:val="clear" w:color="auto" w:fill="B4C6E7" w:themeFill="accent5" w:themeFillTint="66"/>
      </w:tcPr>
    </w:tblStylePr>
  </w:style>
  <w:style w:type="table" w:customStyle="1" w:styleId="75">
    <w:name w:val="无格式表格 31"/>
    <w:basedOn w:val="17"/>
    <w:autoRedefine/>
    <w:qFormat/>
    <w:uiPriority w:val="43"/>
    <w:tblStylePr w:type="firstRow">
      <w:rPr>
        <w:b/>
        <w:bCs/>
        <w:caps/>
      </w:rPr>
      <w:tcPr>
        <w:tcBorders>
          <w:bottom w:val="single" w:color="7E7E7E" w:themeColor="text1" w:themeTint="80" w:sz="4" w:space="0"/>
        </w:tcBorders>
      </w:tcPr>
    </w:tblStylePr>
    <w:tblStylePr w:type="lastRow">
      <w:rPr>
        <w:b/>
        <w:bCs/>
        <w:caps/>
      </w:rPr>
      <w:tcPr>
        <w:tcBorders>
          <w:top w:val="nil"/>
        </w:tcBorders>
      </w:tcPr>
    </w:tblStylePr>
    <w:tblStylePr w:type="firstCol">
      <w:rPr>
        <w:b/>
        <w:bCs/>
        <w:caps/>
      </w:rPr>
      <w:tcPr>
        <w:tcBorders>
          <w:right w:val="single" w:color="7E7E7E" w:themeColor="text1" w:themeTint="80" w:sz="4" w:space="0"/>
        </w:tcBorders>
      </w:tcPr>
    </w:tblStylePr>
    <w:tblStylePr w:type="lastCol">
      <w:rPr>
        <w:b/>
        <w:bCs/>
        <w:caps/>
      </w:rPr>
      <w:tcPr>
        <w:tcBorders>
          <w:left w:val="nil"/>
        </w:tcBorders>
      </w:tcPr>
    </w:tblStylePr>
    <w:tblStylePr w:type="band1Vert">
      <w:tcPr>
        <w:shd w:val="clear" w:color="auto" w:fill="F1F1F1" w:themeFill="background1" w:themeFillShade="F2"/>
      </w:tcPr>
    </w:tblStylePr>
    <w:tblStylePr w:type="band1Horz">
      <w:tcPr>
        <w:shd w:val="clear" w:color="auto" w:fill="F1F1F1" w:themeFill="background1" w:themeFillShade="F2"/>
      </w:tcPr>
    </w:tblStylePr>
    <w:tblStylePr w:type="neCell">
      <w:tcPr>
        <w:tcBorders>
          <w:left w:val="nil"/>
        </w:tcBorders>
      </w:tcPr>
    </w:tblStylePr>
    <w:tblStylePr w:type="nwCell">
      <w:tcPr>
        <w:tcBorders>
          <w:right w:val="nil"/>
        </w:tcBorders>
      </w:tcPr>
    </w:tblStylePr>
  </w:style>
  <w:style w:type="table" w:customStyle="1" w:styleId="76">
    <w:name w:val="清单表 7 彩色 - 着色 21"/>
    <w:basedOn w:val="17"/>
    <w:autoRedefine/>
    <w:qFormat/>
    <w:uiPriority w:val="52"/>
    <w:rPr>
      <w:color w:val="C55A11" w:themeColor="accent2" w:themeShade="BF"/>
    </w:rPr>
    <w:tblStylePr w:type="firstRow">
      <w:rPr>
        <w:rFonts w:asciiTheme="majorHAnsi" w:hAnsiTheme="majorHAnsi" w:eastAsiaTheme="majorEastAsia" w:cstheme="majorBidi"/>
        <w:i/>
        <w:iCs/>
        <w:sz w:val="26"/>
      </w:rPr>
      <w:tcPr>
        <w:tcBorders>
          <w:bottom w:val="single" w:color="ED7D31" w:themeColor="accent2" w:sz="4" w:space="0"/>
        </w:tcBorders>
        <w:shd w:val="clear" w:color="auto" w:fill="FFFFFF" w:themeFill="background1"/>
      </w:tcPr>
    </w:tblStylePr>
    <w:tblStylePr w:type="lastRow">
      <w:rPr>
        <w:rFonts w:asciiTheme="majorHAnsi" w:hAnsiTheme="majorHAnsi" w:eastAsiaTheme="majorEastAsia" w:cstheme="majorBidi"/>
        <w:i/>
        <w:iCs/>
        <w:sz w:val="26"/>
      </w:rPr>
      <w:tcPr>
        <w:tcBorders>
          <w:top w:val="single" w:color="ED7D31" w:themeColor="accent2" w:sz="4" w:space="0"/>
        </w:tcBorders>
        <w:shd w:val="clear" w:color="auto" w:fill="FFFFFF" w:themeFill="background1"/>
      </w:tcPr>
    </w:tblStylePr>
    <w:tblStylePr w:type="firstCol">
      <w:pPr>
        <w:jc w:val="right"/>
      </w:pPr>
      <w:rPr>
        <w:rFonts w:asciiTheme="majorHAnsi" w:hAnsiTheme="majorHAnsi" w:eastAsiaTheme="majorEastAsia" w:cstheme="majorBidi"/>
        <w:i/>
        <w:iCs/>
        <w:sz w:val="26"/>
      </w:rPr>
      <w:tcPr>
        <w:tcBorders>
          <w:right w:val="single" w:color="ED7D31" w:themeColor="accent2" w:sz="4" w:space="0"/>
        </w:tcBorders>
        <w:shd w:val="clear" w:color="auto" w:fill="FFFFFF" w:themeFill="background1"/>
      </w:tcPr>
    </w:tblStylePr>
    <w:tblStylePr w:type="lastCol">
      <w:rPr>
        <w:rFonts w:asciiTheme="majorHAnsi" w:hAnsiTheme="majorHAnsi" w:eastAsiaTheme="majorEastAsia" w:cstheme="majorBidi"/>
        <w:i/>
        <w:iCs/>
        <w:sz w:val="26"/>
      </w:rPr>
      <w:tcPr>
        <w:tcBorders>
          <w:left w:val="single" w:color="ED7D31" w:themeColor="accent2" w:sz="4" w:space="0"/>
        </w:tcBorders>
        <w:shd w:val="clear" w:color="auto" w:fill="FFFFFF" w:themeFill="background1"/>
      </w:tcPr>
    </w:tblStylePr>
    <w:tblStylePr w:type="band1Vert">
      <w:tcPr>
        <w:shd w:val="clear" w:color="auto" w:fill="FBE4D5" w:themeFill="accent2" w:themeFillTint="33"/>
      </w:tcPr>
    </w:tblStylePr>
    <w:tblStylePr w:type="band1Horz">
      <w:tcPr>
        <w:shd w:val="clear" w:color="auto" w:fill="FBE4D5" w:themeFill="accent2" w:themeFillTint="33"/>
      </w:tcPr>
    </w:tblStylePr>
    <w:tblStylePr w:type="neCell">
      <w:tcPr>
        <w:tcBorders>
          <w:left w:val="nil"/>
        </w:tcBorders>
      </w:tcPr>
    </w:tblStylePr>
    <w:tblStylePr w:type="nwCell">
      <w:tcPr>
        <w:tcBorders>
          <w:right w:val="nil"/>
        </w:tcBorders>
      </w:tcPr>
    </w:tblStylePr>
    <w:tblStylePr w:type="seCell">
      <w:tcPr>
        <w:tcBorders>
          <w:left w:val="nil"/>
        </w:tcBorders>
      </w:tcPr>
    </w:tblStylePr>
    <w:tblStylePr w:type="swCell">
      <w:tcPr>
        <w:tcBorders>
          <w:right w:val="nil"/>
        </w:tcBorders>
      </w:tcPr>
    </w:tblStylePr>
  </w:style>
  <w:style w:type="paragraph" w:customStyle="1" w:styleId="77">
    <w:name w:val="标题1"/>
    <w:basedOn w:val="1"/>
    <w:link w:val="78"/>
    <w:autoRedefine/>
    <w:qFormat/>
    <w:uiPriority w:val="0"/>
    <w:pPr>
      <w:spacing w:line="240" w:lineRule="auto"/>
      <w:jc w:val="center"/>
    </w:pPr>
    <w:rPr>
      <w:b/>
      <w:sz w:val="52"/>
      <w:szCs w:val="44"/>
    </w:rPr>
  </w:style>
  <w:style w:type="character" w:customStyle="1" w:styleId="78">
    <w:name w:val="标题 Char"/>
    <w:basedOn w:val="19"/>
    <w:link w:val="77"/>
    <w:autoRedefine/>
    <w:qFormat/>
    <w:uiPriority w:val="0"/>
    <w:rPr>
      <w:rFonts w:ascii="思源黑体 CN Regular" w:hAnsi="思源黑体 CN Regular" w:eastAsia="思源黑体 CN Regular"/>
      <w:b/>
      <w:sz w:val="52"/>
      <w:szCs w:val="44"/>
    </w:rPr>
  </w:style>
  <w:style w:type="character" w:customStyle="1" w:styleId="79">
    <w:name w:val="脚注文本 字符"/>
    <w:basedOn w:val="19"/>
    <w:link w:val="13"/>
    <w:autoRedefine/>
    <w:semiHidden/>
    <w:qFormat/>
    <w:uiPriority w:val="99"/>
    <w:rPr>
      <w:rFonts w:ascii="思源黑体 CN Regular" w:hAnsi="思源黑体 CN Regular"/>
      <w:sz w:val="20"/>
      <w:szCs w:val="20"/>
    </w:rPr>
  </w:style>
  <w:style w:type="character" w:customStyle="1" w:styleId="80">
    <w:name w:val="未处理的提及1"/>
    <w:basedOn w:val="19"/>
    <w:autoRedefine/>
    <w:semiHidden/>
    <w:unhideWhenUsed/>
    <w:qFormat/>
    <w:uiPriority w:val="99"/>
    <w:rPr>
      <w:color w:val="605E5C"/>
      <w:shd w:val="clear" w:color="auto" w:fill="E1DFDD"/>
    </w:rPr>
  </w:style>
  <w:style w:type="character" w:customStyle="1" w:styleId="81">
    <w:name w:val="三级标题1 Char"/>
    <w:basedOn w:val="41"/>
    <w:autoRedefine/>
    <w:qFormat/>
    <w:uiPriority w:val="0"/>
    <w:rPr>
      <w:rFonts w:ascii="思源黑体 CN Regular" w:hAnsi="思源黑体 CN Regular" w:eastAsia="思源黑体 CN Heavy" w:cs="微软雅黑"/>
      <w:color w:val="2E75B6" w:themeColor="accent1" w:themeShade="BF"/>
      <w:kern w:val="2"/>
      <w:sz w:val="24"/>
      <w:szCs w:val="21"/>
    </w:rPr>
  </w:style>
  <w:style w:type="paragraph" w:customStyle="1" w:styleId="82">
    <w:name w:val="目录"/>
    <w:basedOn w:val="1"/>
    <w:link w:val="84"/>
    <w:autoRedefine/>
    <w:qFormat/>
    <w:uiPriority w:val="0"/>
    <w:pPr>
      <w:widowControl/>
      <w:spacing w:line="240" w:lineRule="auto"/>
      <w:jc w:val="center"/>
    </w:pPr>
    <w:rPr>
      <w:rFonts w:ascii="思源黑体 CN Heavy" w:hAnsi="思源黑体 CN Heavy" w:eastAsia="思源黑体 CN Heavy" w:cs="微软雅黑"/>
      <w:b/>
      <w:color w:val="E6233C"/>
      <w:sz w:val="44"/>
      <w:szCs w:val="44"/>
    </w:rPr>
  </w:style>
  <w:style w:type="paragraph" w:customStyle="1" w:styleId="83">
    <w:name w:val="CN规则一级标题"/>
    <w:basedOn w:val="37"/>
    <w:link w:val="86"/>
    <w:autoRedefine/>
    <w:qFormat/>
    <w:uiPriority w:val="0"/>
    <w:pPr>
      <w:spacing w:line="420" w:lineRule="exact"/>
    </w:pPr>
  </w:style>
  <w:style w:type="character" w:customStyle="1" w:styleId="84">
    <w:name w:val="目录 Char"/>
    <w:basedOn w:val="19"/>
    <w:link w:val="82"/>
    <w:autoRedefine/>
    <w:qFormat/>
    <w:uiPriority w:val="0"/>
    <w:rPr>
      <w:rFonts w:ascii="思源黑体 CN Heavy" w:hAnsi="思源黑体 CN Heavy" w:eastAsia="思源黑体 CN Heavy" w:cs="微软雅黑"/>
      <w:b/>
      <w:color w:val="E6233C"/>
      <w:sz w:val="44"/>
      <w:szCs w:val="44"/>
    </w:rPr>
  </w:style>
  <w:style w:type="paragraph" w:customStyle="1" w:styleId="85">
    <w:name w:val="CN规则二级标题"/>
    <w:basedOn w:val="34"/>
    <w:link w:val="87"/>
    <w:autoRedefine/>
    <w:qFormat/>
    <w:uiPriority w:val="0"/>
    <w:pPr>
      <w:spacing w:line="420" w:lineRule="exact"/>
    </w:pPr>
  </w:style>
  <w:style w:type="character" w:customStyle="1" w:styleId="86">
    <w:name w:val="CN规则一级标题 字符"/>
    <w:basedOn w:val="40"/>
    <w:link w:val="83"/>
    <w:autoRedefine/>
    <w:qFormat/>
    <w:uiPriority w:val="0"/>
    <w:rPr>
      <w:rFonts w:ascii="思源黑体 CN Heavy" w:hAnsi="思源黑体 CN Heavy" w:eastAsia="思源黑体 CN Heavy"/>
      <w:color w:val="E6233C"/>
      <w:kern w:val="44"/>
      <w:sz w:val="44"/>
      <w:szCs w:val="44"/>
    </w:rPr>
  </w:style>
  <w:style w:type="character" w:customStyle="1" w:styleId="87">
    <w:name w:val="CN规则二级标题 字符"/>
    <w:basedOn w:val="38"/>
    <w:link w:val="85"/>
    <w:autoRedefine/>
    <w:qFormat/>
    <w:uiPriority w:val="0"/>
    <w:rPr>
      <w:rFonts w:ascii="思源黑体 CN Heavy" w:hAnsi="思源黑体 CN Heavy" w:eastAsia="思源黑体 CN Heavy" w:cstheme="majorBidi"/>
      <w:color w:val="E6233C"/>
      <w:kern w:val="2"/>
      <w:sz w:val="32"/>
      <w:szCs w:val="32"/>
    </w:rPr>
  </w:style>
  <w:style w:type="table" w:customStyle="1" w:styleId="88">
    <w:name w:val="网格表 4 - 着色 31"/>
    <w:basedOn w:val="17"/>
    <w:autoRedefine/>
    <w:qFormat/>
    <w:uiPriority w:val="49"/>
    <w:rPr>
      <w:rFonts w:ascii="Times New Roman" w:hAnsi="Times New Roman" w:eastAsia="宋体" w:cs="Times New Roman"/>
    </w:rPr>
    <w:tblPr>
      <w:tblBorders>
        <w:top w:val="single" w:color="C8C8C8" w:themeColor="accent3" w:themeTint="99" w:sz="4" w:space="0"/>
        <w:left w:val="single" w:color="C8C8C8" w:themeColor="accent3" w:themeTint="99" w:sz="4" w:space="0"/>
        <w:bottom w:val="single" w:color="C8C8C8" w:themeColor="accent3" w:themeTint="99" w:sz="4" w:space="0"/>
        <w:right w:val="single" w:color="C8C8C8" w:themeColor="accent3" w:themeTint="99" w:sz="4" w:space="0"/>
        <w:insideH w:val="single" w:color="C8C8C8" w:themeColor="accent3" w:themeTint="99" w:sz="4" w:space="0"/>
        <w:insideV w:val="single" w:color="C8C8C8" w:themeColor="accent3" w:themeTint="99" w:sz="4" w:space="0"/>
      </w:tblBorders>
    </w:tblPr>
    <w:tblStylePr w:type="firstRow">
      <w:rPr>
        <w:b/>
        <w:bCs/>
        <w:color w:val="FFFFFF" w:themeColor="background1"/>
        <w14:textFill>
          <w14:solidFill>
            <w14:schemeClr w14:val="bg1"/>
          </w14:solidFill>
        </w14:textFill>
      </w:rPr>
      <w:tcPr>
        <w:tcBorders>
          <w:top w:val="single" w:color="A5A5A5" w:themeColor="accent3" w:sz="4" w:space="0"/>
          <w:left w:val="single" w:color="A5A5A5" w:themeColor="accent3" w:sz="4" w:space="0"/>
          <w:bottom w:val="single" w:color="A5A5A5" w:themeColor="accent3" w:sz="4" w:space="0"/>
          <w:right w:val="single" w:color="A5A5A5" w:themeColor="accent3" w:sz="4" w:space="0"/>
          <w:insideH w:val="nil"/>
          <w:insideV w:val="nil"/>
        </w:tcBorders>
        <w:shd w:val="clear" w:color="auto" w:fill="A5A5A5" w:themeFill="accent3"/>
      </w:tcPr>
    </w:tblStylePr>
    <w:tblStylePr w:type="lastRow">
      <w:rPr>
        <w:b/>
        <w:bCs/>
      </w:rPr>
      <w:tcPr>
        <w:tcBorders>
          <w:top w:val="double" w:color="A5A5A5" w:themeColor="accent3" w:sz="4" w:space="0"/>
        </w:tcBorders>
      </w:tcPr>
    </w:tblStylePr>
    <w:tblStylePr w:type="firstCol">
      <w:rPr>
        <w:b/>
        <w:bCs/>
      </w:rPr>
    </w:tblStylePr>
    <w:tblStylePr w:type="lastCol">
      <w:rPr>
        <w:b/>
        <w:bCs/>
      </w:rPr>
    </w:tblStylePr>
    <w:tblStylePr w:type="band1Vert">
      <w:tcPr>
        <w:shd w:val="clear" w:color="auto" w:fill="ECECEC" w:themeFill="accent3" w:themeFillTint="33"/>
      </w:tcPr>
    </w:tblStylePr>
    <w:tblStylePr w:type="band1Horz">
      <w:tcPr>
        <w:shd w:val="clear" w:color="auto" w:fill="ECECEC" w:themeFill="accent3" w:themeFillTint="33"/>
      </w:tcPr>
    </w:tblStylePr>
  </w:style>
  <w:style w:type="table" w:customStyle="1" w:styleId="89">
    <w:name w:val="网格表 4 - 着色 11"/>
    <w:basedOn w:val="17"/>
    <w:autoRedefine/>
    <w:qFormat/>
    <w:uiPriority w:val="49"/>
    <w:rPr>
      <w:rFonts w:ascii="Times New Roman" w:hAnsi="Times New Roman" w:eastAsia="宋体" w:cs="Times New Roman"/>
    </w:rPr>
    <w:tblPr>
      <w:tblBorders>
        <w:top w:val="single" w:color="9CC2E5" w:themeColor="accent1" w:themeTint="99" w:sz="4" w:space="0"/>
        <w:left w:val="single" w:color="9CC2E5" w:themeColor="accent1" w:themeTint="99" w:sz="4" w:space="0"/>
        <w:bottom w:val="single" w:color="9CC2E5" w:themeColor="accent1" w:themeTint="99" w:sz="4" w:space="0"/>
        <w:right w:val="single" w:color="9CC2E5" w:themeColor="accent1" w:themeTint="99" w:sz="4" w:space="0"/>
        <w:insideH w:val="single" w:color="9CC2E5" w:themeColor="accent1" w:themeTint="99" w:sz="4" w:space="0"/>
        <w:insideV w:val="single" w:color="9CC2E5" w:themeColor="accent1" w:themeTint="99" w:sz="4" w:space="0"/>
      </w:tblBorders>
    </w:tblPr>
    <w:tblStylePr w:type="firstRow">
      <w:rPr>
        <w:b/>
        <w:bCs/>
        <w:color w:val="FFFFFF" w:themeColor="background1"/>
        <w14:textFill>
          <w14:solidFill>
            <w14:schemeClr w14:val="bg1"/>
          </w14:solidFill>
        </w14:textFill>
      </w:rPr>
      <w:tcPr>
        <w:tcBorders>
          <w:top w:val="single" w:color="5B9BD5" w:themeColor="accent1" w:sz="4" w:space="0"/>
          <w:left w:val="single" w:color="5B9BD5" w:themeColor="accent1" w:sz="4" w:space="0"/>
          <w:bottom w:val="single" w:color="5B9BD5" w:themeColor="accent1" w:sz="4" w:space="0"/>
          <w:right w:val="single" w:color="5B9BD5" w:themeColor="accent1" w:sz="4" w:space="0"/>
          <w:insideH w:val="nil"/>
          <w:insideV w:val="nil"/>
        </w:tcBorders>
        <w:shd w:val="clear" w:color="auto" w:fill="5B9BD5" w:themeFill="accent1"/>
      </w:tcPr>
    </w:tblStylePr>
    <w:tblStylePr w:type="lastRow">
      <w:rPr>
        <w:b/>
        <w:bCs/>
      </w:rPr>
      <w:tcPr>
        <w:tcBorders>
          <w:top w:val="double" w:color="5B9BD5" w:themeColor="accent1" w:sz="4" w:space="0"/>
        </w:tcBorders>
      </w:tcPr>
    </w:tblStylePr>
    <w:tblStylePr w:type="firstCol">
      <w:rPr>
        <w:b/>
        <w:bCs/>
      </w:rPr>
    </w:tblStylePr>
    <w:tblStylePr w:type="lastCol">
      <w:rPr>
        <w:b/>
        <w:bCs/>
      </w:rPr>
    </w:tblStylePr>
    <w:tblStylePr w:type="band1Vert">
      <w:tcPr>
        <w:shd w:val="clear" w:color="auto" w:fill="DEEAF6" w:themeFill="accent1" w:themeFillTint="33"/>
      </w:tcPr>
    </w:tblStylePr>
    <w:tblStylePr w:type="band1Horz">
      <w:tcPr>
        <w:shd w:val="clear" w:color="auto" w:fill="DEEAF6" w:themeFill="accent1" w:themeFillTint="33"/>
      </w:tcPr>
    </w:tblStylePr>
  </w:style>
  <w:style w:type="paragraph" w:customStyle="1" w:styleId="90">
    <w:name w:val="石墨文档正文"/>
    <w:autoRedefine/>
    <w:qFormat/>
    <w:uiPriority w:val="0"/>
    <w:pPr>
      <w:spacing w:after="160" w:line="259" w:lineRule="auto"/>
    </w:pPr>
    <w:rPr>
      <w:rFonts w:ascii="微软雅黑" w:hAnsi="微软雅黑" w:eastAsia="微软雅黑" w:cs="微软雅黑"/>
      <w:sz w:val="24"/>
      <w:szCs w:val="24"/>
      <w:lang w:val="en-US" w:eastAsia="zh-CN" w:bidi="ar-SA"/>
    </w:rPr>
  </w:style>
  <w:style w:type="table" w:customStyle="1" w:styleId="91">
    <w:name w:val="清单表 3 - 着色 11"/>
    <w:basedOn w:val="17"/>
    <w:autoRedefine/>
    <w:qFormat/>
    <w:uiPriority w:val="48"/>
    <w:tblPr>
      <w:tblBorders>
        <w:top w:val="single" w:color="5B9BD5" w:themeColor="accent1" w:sz="4" w:space="0"/>
        <w:left w:val="single" w:color="5B9BD5" w:themeColor="accent1" w:sz="4" w:space="0"/>
        <w:bottom w:val="single" w:color="5B9BD5" w:themeColor="accent1" w:sz="4" w:space="0"/>
        <w:right w:val="single" w:color="5B9BD5" w:themeColor="accent1" w:sz="4" w:space="0"/>
      </w:tblBorders>
    </w:tblPr>
    <w:tblStylePr w:type="firstRow">
      <w:rPr>
        <w:b/>
        <w:bCs/>
        <w:color w:val="FFFFFF" w:themeColor="background1"/>
        <w14:textFill>
          <w14:solidFill>
            <w14:schemeClr w14:val="bg1"/>
          </w14:solidFill>
        </w14:textFill>
      </w:rPr>
      <w:tcPr>
        <w:shd w:val="clear" w:color="auto" w:fill="5B9BD5" w:themeFill="accent1"/>
      </w:tcPr>
    </w:tblStylePr>
    <w:tblStylePr w:type="lastRow">
      <w:rPr>
        <w:b/>
        <w:bCs/>
      </w:rPr>
      <w:tcPr>
        <w:tcBorders>
          <w:top w:val="double" w:color="5B9BD5" w:themeColor="accent1" w:sz="4" w:space="0"/>
        </w:tcBorders>
        <w:shd w:val="clear" w:color="auto" w:fill="FFFFFF" w:themeFill="background1"/>
      </w:tcPr>
    </w:tblStylePr>
    <w:tblStylePr w:type="firstCol">
      <w:rPr>
        <w:b/>
        <w:bCs/>
      </w:rPr>
      <w:tcPr>
        <w:tcBorders>
          <w:right w:val="nil"/>
        </w:tcBorders>
        <w:shd w:val="clear" w:color="auto" w:fill="FFFFFF" w:themeFill="background1"/>
      </w:tcPr>
    </w:tblStylePr>
    <w:tblStylePr w:type="lastCol">
      <w:rPr>
        <w:b/>
        <w:bCs/>
      </w:rPr>
      <w:tcPr>
        <w:tcBorders>
          <w:left w:val="nil"/>
        </w:tcBorders>
        <w:shd w:val="clear" w:color="auto" w:fill="FFFFFF" w:themeFill="background1"/>
      </w:tcPr>
    </w:tblStylePr>
    <w:tblStylePr w:type="band1Vert">
      <w:tcPr>
        <w:tcBorders>
          <w:left w:val="single" w:color="5B9BD5" w:themeColor="accent1" w:sz="4" w:space="0"/>
          <w:right w:val="single" w:color="5B9BD5" w:themeColor="accent1" w:sz="4" w:space="0"/>
        </w:tcBorders>
      </w:tcPr>
    </w:tblStylePr>
    <w:tblStylePr w:type="band1Horz">
      <w:tcPr>
        <w:tcBorders>
          <w:top w:val="single" w:color="5B9BD5" w:themeColor="accent1" w:sz="4" w:space="0"/>
          <w:bottom w:val="single" w:color="5B9BD5" w:themeColor="accent1" w:sz="4" w:space="0"/>
          <w:insideH w:val="nil"/>
        </w:tcBorders>
      </w:tcPr>
    </w:tblStylePr>
    <w:tblStylePr w:type="neCell">
      <w:tcPr>
        <w:tcBorders>
          <w:left w:val="nil"/>
          <w:bottom w:val="nil"/>
        </w:tcBorders>
      </w:tcPr>
    </w:tblStylePr>
    <w:tblStylePr w:type="nwCell">
      <w:tcPr>
        <w:tcBorders>
          <w:bottom w:val="nil"/>
          <w:right w:val="nil"/>
        </w:tcBorders>
      </w:tcPr>
    </w:tblStylePr>
    <w:tblStylePr w:type="seCell">
      <w:tcPr>
        <w:tcBorders>
          <w:top w:val="double" w:color="5B9BD5" w:themeColor="accent1" w:sz="4" w:space="0"/>
          <w:left w:val="nil"/>
        </w:tcBorders>
      </w:tcPr>
    </w:tblStylePr>
    <w:tblStylePr w:type="swCell">
      <w:tcPr>
        <w:tcBorders>
          <w:top w:val="double" w:color="5B9BD5" w:themeColor="accent1" w:sz="4" w:space="0"/>
          <w:right w:val="nil"/>
        </w:tcBorders>
      </w:tcPr>
    </w:tblStylePr>
  </w:style>
  <w:style w:type="paragraph" w:customStyle="1" w:styleId="92">
    <w:name w:val="技术"/>
    <w:basedOn w:val="53"/>
    <w:link w:val="93"/>
    <w:autoRedefine/>
    <w:qFormat/>
    <w:uiPriority w:val="0"/>
    <w:pPr>
      <w:numPr>
        <w:ilvl w:val="0"/>
        <w:numId w:val="9"/>
      </w:numPr>
    </w:pPr>
  </w:style>
  <w:style w:type="character" w:customStyle="1" w:styleId="93">
    <w:name w:val="技术 Char"/>
    <w:basedOn w:val="71"/>
    <w:link w:val="92"/>
    <w:autoRedefine/>
    <w:qFormat/>
    <w:uiPriority w:val="0"/>
    <w:rPr>
      <w:rFonts w:ascii="微软雅黑" w:hAnsi="微软雅黑" w:eastAsia="微软雅黑" w:cs="微软雅黑"/>
      <w:kern w:val="2"/>
      <w:sz w:val="24"/>
      <w:szCs w:val="21"/>
    </w:rPr>
  </w:style>
  <w:style w:type="paragraph" w:customStyle="1" w:styleId="94">
    <w:name w:val="CN规则"/>
    <w:basedOn w:val="1"/>
    <w:link w:val="95"/>
    <w:autoRedefine/>
    <w:qFormat/>
    <w:uiPriority w:val="0"/>
    <w:pPr>
      <w:numPr>
        <w:ilvl w:val="0"/>
        <w:numId w:val="10"/>
      </w:numPr>
      <w:spacing w:line="420" w:lineRule="exact"/>
      <w:ind w:left="0" w:firstLine="200" w:firstLineChars="200"/>
    </w:pPr>
    <w:rPr>
      <w:sz w:val="24"/>
    </w:rPr>
  </w:style>
  <w:style w:type="character" w:customStyle="1" w:styleId="95">
    <w:name w:val="CN规则 Char"/>
    <w:basedOn w:val="54"/>
    <w:link w:val="94"/>
    <w:autoRedefine/>
    <w:qFormat/>
    <w:uiPriority w:val="0"/>
    <w:rPr>
      <w:rFonts w:ascii="思源黑体 CN Regular" w:hAnsi="思源黑体 CN Regular" w:eastAsia="思源黑体 CN Regular" w:cs="Arial"/>
      <w:kern w:val="2"/>
      <w:sz w:val="24"/>
      <w:szCs w:val="22"/>
      <w:lang w:val="en-GB"/>
      <w14:scene3d>
        <w14:lightRig w14:rig="threePt" w14:dir="t">
          <w14:rot w14:lat="0" w14:lon="0" w14:rev="0"/>
        </w14:lightRig>
      </w14:scene3d>
    </w:rPr>
  </w:style>
  <w:style w:type="character" w:customStyle="1" w:styleId="96">
    <w:name w:val="未处理的提及2"/>
    <w:basedOn w:val="19"/>
    <w:autoRedefine/>
    <w:semiHidden/>
    <w:unhideWhenUsed/>
    <w:qFormat/>
    <w:uiPriority w:val="99"/>
    <w:rPr>
      <w:color w:val="605E5C"/>
      <w:shd w:val="clear" w:color="auto" w:fill="E1DFDD"/>
    </w:rPr>
  </w:style>
  <w:style w:type="paragraph" w:customStyle="1" w:styleId="97">
    <w:name w:val="E01."/>
    <w:basedOn w:val="51"/>
    <w:link w:val="99"/>
    <w:autoRedefine/>
    <w:qFormat/>
    <w:uiPriority w:val="0"/>
    <w:pPr>
      <w:ind w:firstLine="480"/>
    </w:pPr>
  </w:style>
  <w:style w:type="paragraph" w:customStyle="1" w:styleId="98">
    <w:name w:val="E01.样式1"/>
    <w:basedOn w:val="1"/>
    <w:link w:val="101"/>
    <w:autoRedefine/>
    <w:qFormat/>
    <w:uiPriority w:val="0"/>
    <w:pPr>
      <w:numPr>
        <w:ilvl w:val="0"/>
        <w:numId w:val="11"/>
      </w:numPr>
      <w:spacing w:line="420" w:lineRule="exact"/>
      <w:ind w:left="0" w:firstLine="200" w:firstLineChars="200"/>
    </w:pPr>
    <w:rPr>
      <w:sz w:val="24"/>
    </w:rPr>
  </w:style>
  <w:style w:type="character" w:customStyle="1" w:styleId="99">
    <w:name w:val="E01. 字符"/>
    <w:basedOn w:val="69"/>
    <w:link w:val="97"/>
    <w:autoRedefine/>
    <w:qFormat/>
    <w:uiPriority w:val="0"/>
    <w:rPr>
      <w:rFonts w:ascii="思源黑体 CN Regular" w:hAnsi="思源黑体 CN Regular" w:eastAsia="思源黑体 CN Regular" w:cs="微软雅黑"/>
      <w:kern w:val="2"/>
      <w:sz w:val="24"/>
      <w:szCs w:val="21"/>
      <w:lang w:val="en-GB"/>
    </w:rPr>
  </w:style>
  <w:style w:type="character" w:customStyle="1" w:styleId="100">
    <w:name w:val="不明显强调2"/>
    <w:basedOn w:val="19"/>
    <w:autoRedefine/>
    <w:qFormat/>
    <w:uiPriority w:val="19"/>
    <w:rPr>
      <w:i/>
      <w:iCs/>
      <w:color w:val="404040" w:themeColor="text1" w:themeTint="BF"/>
      <w14:textFill>
        <w14:solidFill>
          <w14:schemeClr w14:val="tx1">
            <w14:lumMod w14:val="75000"/>
            <w14:lumOff w14:val="25000"/>
          </w14:schemeClr>
        </w14:solidFill>
      </w14:textFill>
    </w:rPr>
  </w:style>
  <w:style w:type="character" w:customStyle="1" w:styleId="101">
    <w:name w:val="E01.样式1 字符"/>
    <w:basedOn w:val="95"/>
    <w:link w:val="98"/>
    <w:autoRedefine/>
    <w:qFormat/>
    <w:uiPriority w:val="0"/>
    <w:rPr>
      <w:rFonts w:ascii="思源黑体 CN Regular" w:hAnsi="思源黑体 CN Regular" w:eastAsia="思源黑体 CN Regular" w:cs="Arial"/>
      <w:kern w:val="2"/>
      <w:sz w:val="24"/>
      <w:szCs w:val="22"/>
      <w:lang w:val="en-GB"/>
      <w14:scene3d>
        <w14:lightRig w14:rig="threePt" w14:dir="t">
          <w14:rot w14:lat="0" w14:lon="0" w14:rev="0"/>
        </w14:lightRig>
      </w14:scene3d>
    </w:rPr>
  </w:style>
  <w:style w:type="character" w:customStyle="1" w:styleId="102">
    <w:name w:val="无间隔 字符"/>
    <w:basedOn w:val="19"/>
    <w:link w:val="68"/>
    <w:autoRedefine/>
    <w:qFormat/>
    <w:uiPriority w:val="1"/>
    <w:rPr>
      <w:rFonts w:ascii="思源黑体 CN Heavy" w:hAnsi="思源黑体 CN Heavy" w:eastAsia="思源黑体 CN Heavy" w:cs="微软雅黑"/>
      <w:b/>
      <w:color w:val="2E75B6" w:themeColor="accent1" w:themeShade="BF"/>
      <w:kern w:val="2"/>
      <w:sz w:val="24"/>
      <w:szCs w:val="21"/>
    </w:rPr>
  </w:style>
  <w:style w:type="paragraph" w:customStyle="1" w:styleId="103">
    <w:name w:val="无间隔1"/>
    <w:basedOn w:val="46"/>
    <w:autoRedefine/>
    <w:qFormat/>
    <w:uiPriority w:val="1"/>
    <w:pPr>
      <w:numPr>
        <w:ilvl w:val="0"/>
        <w:numId w:val="0"/>
      </w:numPr>
    </w:pPr>
    <w:rPr>
      <w:rFonts w:ascii="思源黑体 CN Heavy" w:hAnsi="思源黑体 CN Heavy" w:eastAsia="思源黑体 CN Heavy"/>
      <w:color w:val="2E75B6" w:themeColor="accent1" w:themeShade="BF"/>
    </w:rPr>
  </w:style>
  <w:style w:type="paragraph" w:customStyle="1" w:styleId="104">
    <w:name w:val="一级 标题"/>
    <w:basedOn w:val="37"/>
    <w:autoRedefine/>
    <w:qFormat/>
    <w:uiPriority w:val="0"/>
    <w:rPr>
      <w:rFonts w:eastAsia="思源黑体 CN"/>
    </w:rPr>
  </w:style>
  <w:style w:type="paragraph" w:customStyle="1" w:styleId="105">
    <w:name w:val="表格"/>
    <w:basedOn w:val="1"/>
    <w:autoRedefine/>
    <w:qFormat/>
    <w:uiPriority w:val="0"/>
    <w:pPr>
      <w:widowControl/>
      <w:spacing w:line="400" w:lineRule="exact"/>
    </w:pPr>
    <w:rPr>
      <w:rFonts w:cs="宋体"/>
      <w:color w:val="000000"/>
      <w:kern w:val="0"/>
      <w:sz w:val="22"/>
      <w:szCs w:val="21"/>
    </w:rPr>
  </w:style>
  <w:style w:type="paragraph" w:customStyle="1" w:styleId="106">
    <w:name w:val="无间隔2"/>
    <w:basedOn w:val="46"/>
    <w:autoRedefine/>
    <w:qFormat/>
    <w:uiPriority w:val="0"/>
    <w:rPr>
      <w:rFonts w:ascii="思源黑体 CN Heavy" w:hAnsi="思源黑体 CN Heavy" w:eastAsia="思源黑体 CN Heavy"/>
      <w:color w:val="2E75B5"/>
      <w:szCs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theme" Target="theme/theme1.xml"/><Relationship Id="rId6" Type="http://schemas.openxmlformats.org/officeDocument/2006/relationships/footer" Target="footer1.xml"/><Relationship Id="rId54" Type="http://schemas.openxmlformats.org/officeDocument/2006/relationships/fontTable" Target="fontTable.xml"/><Relationship Id="rId53" Type="http://schemas.openxmlformats.org/officeDocument/2006/relationships/customXml" Target="../customXml/item2.xml"/><Relationship Id="rId52" Type="http://schemas.openxmlformats.org/officeDocument/2006/relationships/numbering" Target="numbering.xml"/><Relationship Id="rId51" Type="http://schemas.openxmlformats.org/officeDocument/2006/relationships/customXml" Target="../customXml/item1.xml"/><Relationship Id="rId50" Type="http://schemas.openxmlformats.org/officeDocument/2006/relationships/image" Target="media/image45.png"/><Relationship Id="rId5" Type="http://schemas.openxmlformats.org/officeDocument/2006/relationships/header" Target="header1.xml"/><Relationship Id="rId49" Type="http://schemas.openxmlformats.org/officeDocument/2006/relationships/image" Target="media/image44.png"/><Relationship Id="rId48" Type="http://schemas.openxmlformats.org/officeDocument/2006/relationships/image" Target="media/image43.png"/><Relationship Id="rId47" Type="http://schemas.openxmlformats.org/officeDocument/2006/relationships/image" Target="media/image42.png"/><Relationship Id="rId46" Type="http://schemas.openxmlformats.org/officeDocument/2006/relationships/image" Target="media/image41.png"/><Relationship Id="rId45" Type="http://schemas.openxmlformats.org/officeDocument/2006/relationships/image" Target="media/image40.png"/><Relationship Id="rId44" Type="http://schemas.openxmlformats.org/officeDocument/2006/relationships/image" Target="media/image39.png"/><Relationship Id="rId43" Type="http://schemas.openxmlformats.org/officeDocument/2006/relationships/image" Target="media/image38.png"/><Relationship Id="rId42" Type="http://schemas.openxmlformats.org/officeDocument/2006/relationships/image" Target="media/image37.png"/><Relationship Id="rId41" Type="http://schemas.openxmlformats.org/officeDocument/2006/relationships/image" Target="media/image36.png"/><Relationship Id="rId40" Type="http://schemas.openxmlformats.org/officeDocument/2006/relationships/image" Target="media/image35.png"/><Relationship Id="rId4" Type="http://schemas.openxmlformats.org/officeDocument/2006/relationships/endnotes" Target="endnotes.xml"/><Relationship Id="rId39" Type="http://schemas.openxmlformats.org/officeDocument/2006/relationships/image" Target="media/image34.png"/><Relationship Id="rId38" Type="http://schemas.openxmlformats.org/officeDocument/2006/relationships/image" Target="media/image33.png"/><Relationship Id="rId37" Type="http://schemas.openxmlformats.org/officeDocument/2006/relationships/image" Target="media/image32.png"/><Relationship Id="rId36" Type="http://schemas.openxmlformats.org/officeDocument/2006/relationships/image" Target="media/image31.png"/><Relationship Id="rId35" Type="http://schemas.openxmlformats.org/officeDocument/2006/relationships/image" Target="media/image30.png"/><Relationship Id="rId34" Type="http://schemas.openxmlformats.org/officeDocument/2006/relationships/image" Target="media/image29.png"/><Relationship Id="rId33" Type="http://schemas.openxmlformats.org/officeDocument/2006/relationships/image" Target="media/image28.png"/><Relationship Id="rId32" Type="http://schemas.openxmlformats.org/officeDocument/2006/relationships/image" Target="media/image27.png"/><Relationship Id="rId31" Type="http://schemas.openxmlformats.org/officeDocument/2006/relationships/image" Target="media/image26.png"/><Relationship Id="rId30" Type="http://schemas.openxmlformats.org/officeDocument/2006/relationships/image" Target="media/image25.png"/><Relationship Id="rId3" Type="http://schemas.openxmlformats.org/officeDocument/2006/relationships/footnotes" Target="footnotes.xml"/><Relationship Id="rId29" Type="http://schemas.openxmlformats.org/officeDocument/2006/relationships/image" Target="media/image24.png"/><Relationship Id="rId28" Type="http://schemas.openxmlformats.org/officeDocument/2006/relationships/image" Target="media/image23.png"/><Relationship Id="rId27" Type="http://schemas.openxmlformats.org/officeDocument/2006/relationships/image" Target="media/image22.png"/><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gradFill>
          <a:gsLst>
            <a:gs pos="0">
              <a:schemeClr val="accent1">
                <a:lumMod val="20000"/>
                <a:lumOff val="80000"/>
              </a:schemeClr>
            </a:gs>
            <a:gs pos="100000">
              <a:schemeClr val="accent1">
                <a:lumMod val="60000"/>
                <a:lumOff val="40000"/>
              </a:schemeClr>
            </a:gs>
          </a:gsLst>
        </a:gradFill>
        <a:ln>
          <a:noFill/>
        </a:ln>
      </a:spPr>
      <a:bodyPr rot="0" spcFirstLastPara="0" vertOverflow="overflow" horzOverflow="overflow" vert="horz" wrap="square" lIns="274320" tIns="45720" rIns="274320" bIns="45720" numCol="1" spcCol="0" rtlCol="0" fromWordArt="0" anchor="ctr" anchorCtr="0" forceAA="0" compatLnSpc="1">
        <a:noAutofit/>
      </a:bodyPr>
      <a:lstStyle/>
      <a:style>
        <a:lnRef idx="2">
          <a:schemeClr val="accent1">
            <a:shade val="50000"/>
          </a:schemeClr>
        </a:lnRef>
        <a:fillRef idx="1003">
          <a:schemeClr val="lt2"/>
        </a:fillRef>
        <a:effectRef idx="0">
          <a:schemeClr val="accent1"/>
        </a:effectRef>
        <a:fontRef idx="minor">
          <a:schemeClr val="lt1"/>
        </a:fontRef>
      </a:style>
    </a:spDef>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9489726B-54C0-4AFB-85B5-7CA8CBF52448}">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35</Pages>
  <Words>23530</Words>
  <Characters>25026</Characters>
  <Lines>176</Lines>
  <Paragraphs>49</Paragraphs>
  <TotalTime>3</TotalTime>
  <ScaleCrop>false</ScaleCrop>
  <LinksUpToDate>false</LinksUpToDate>
  <CharactersWithSpaces>25963</CharactersWithSpaces>
  <Application>WPS Office_12.1.0.16729_F1E327BC-269C-435d-A152-05C5408002CA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2021-09-26T08:18:00Z</dcterms:created>
  <dc:creator>MakeX组委会</dc:creator>
  <cp:keywords>MakeX组委会</cp:keywords>
  <cp:lastModifiedBy>任利军</cp:lastModifiedBy>
  <cp:lastPrinted>2021-10-29T02:48:00Z</cp:lastPrinted>
  <dcterms:modified xsi:type="dcterms:W3CDTF">2024-05-09T07:44:48Z</dcterms:modified>
  <cp:revision>28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2052-12.1.0.16729</vt:lpwstr>
  </property>
  <property fmtid="{D5CDD505-2E9C-101B-9397-08002B2CF9AE}" pid="3" name="ICV">
    <vt:lpwstr>3BC58A02B31C4CED9F5B5DA48E3B8280_13</vt:lpwstr>
  </property>
</Properties>
</file>